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C" w:rsidRPr="000371A6" w:rsidRDefault="001C4674" w:rsidP="008C6E36">
      <w:pPr>
        <w:jc w:val="center"/>
        <w:rPr>
          <w:sz w:val="24"/>
          <w:szCs w:val="24"/>
        </w:rPr>
      </w:pPr>
      <w:r w:rsidRPr="000371A6">
        <w:rPr>
          <w:sz w:val="24"/>
          <w:szCs w:val="24"/>
        </w:rPr>
        <w:t xml:space="preserve">Муниципальное учреждение дополнительного образования </w:t>
      </w:r>
    </w:p>
    <w:p w:rsidR="006605EC" w:rsidRPr="000371A6" w:rsidRDefault="001C4674" w:rsidP="008C6E36">
      <w:pPr>
        <w:jc w:val="center"/>
        <w:rPr>
          <w:sz w:val="24"/>
          <w:szCs w:val="24"/>
        </w:rPr>
      </w:pPr>
      <w:r w:rsidRPr="000371A6">
        <w:rPr>
          <w:sz w:val="24"/>
          <w:szCs w:val="24"/>
        </w:rPr>
        <w:t xml:space="preserve">«Центр дополнительного образования «Созвездие» </w:t>
      </w:r>
    </w:p>
    <w:p w:rsidR="006605EC" w:rsidRPr="000371A6" w:rsidRDefault="001C4674" w:rsidP="008C6E36">
      <w:pPr>
        <w:jc w:val="center"/>
        <w:rPr>
          <w:sz w:val="24"/>
          <w:szCs w:val="24"/>
        </w:rPr>
      </w:pPr>
      <w:r w:rsidRPr="000371A6">
        <w:rPr>
          <w:sz w:val="24"/>
          <w:szCs w:val="24"/>
        </w:rPr>
        <w:t>Тутаевского муниципального района</w:t>
      </w:r>
    </w:p>
    <w:p w:rsidR="006605EC" w:rsidRPr="000371A6" w:rsidRDefault="006605EC" w:rsidP="008C6E36">
      <w:pPr>
        <w:jc w:val="center"/>
        <w:rPr>
          <w:b/>
          <w:sz w:val="24"/>
          <w:szCs w:val="24"/>
        </w:rPr>
      </w:pPr>
    </w:p>
    <w:p w:rsidR="006605EC" w:rsidRPr="000371A6" w:rsidRDefault="006605EC" w:rsidP="008C6E36">
      <w:pPr>
        <w:jc w:val="center"/>
        <w:rPr>
          <w:b/>
          <w:sz w:val="24"/>
          <w:szCs w:val="24"/>
        </w:rPr>
      </w:pPr>
    </w:p>
    <w:p w:rsidR="006605EC" w:rsidRPr="000371A6" w:rsidRDefault="006605EC" w:rsidP="008C6E36">
      <w:pPr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8C6E36" w:rsidRDefault="001C4674" w:rsidP="008C6E36">
      <w:pPr>
        <w:jc w:val="center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Туристский культурно-познавательный маршрут</w:t>
      </w:r>
    </w:p>
    <w:p w:rsidR="006605EC" w:rsidRPr="008C6E36" w:rsidRDefault="006605EC" w:rsidP="008C6E36">
      <w:pPr>
        <w:jc w:val="center"/>
        <w:rPr>
          <w:b/>
          <w:sz w:val="28"/>
          <w:szCs w:val="28"/>
        </w:rPr>
      </w:pPr>
    </w:p>
    <w:p w:rsidR="006605EC" w:rsidRPr="008C6E36" w:rsidRDefault="006605EC" w:rsidP="008C6E36">
      <w:pPr>
        <w:jc w:val="center"/>
        <w:rPr>
          <w:b/>
          <w:sz w:val="28"/>
          <w:szCs w:val="28"/>
        </w:rPr>
      </w:pPr>
    </w:p>
    <w:p w:rsidR="006605EC" w:rsidRPr="008C6E36" w:rsidRDefault="006605EC" w:rsidP="008C6E36">
      <w:pPr>
        <w:jc w:val="center"/>
        <w:rPr>
          <w:b/>
          <w:sz w:val="28"/>
          <w:szCs w:val="28"/>
        </w:rPr>
      </w:pPr>
    </w:p>
    <w:p w:rsidR="006605EC" w:rsidRPr="008C6E36" w:rsidRDefault="00232373" w:rsidP="008C6E36">
      <w:pPr>
        <w:jc w:val="center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«</w:t>
      </w:r>
      <w:r w:rsidR="000A21E4" w:rsidRPr="008C6E36">
        <w:rPr>
          <w:b/>
          <w:sz w:val="28"/>
          <w:szCs w:val="28"/>
        </w:rPr>
        <w:t>Маршрут для маленьких туристов</w:t>
      </w:r>
      <w:r w:rsidRPr="008C6E36">
        <w:rPr>
          <w:b/>
          <w:sz w:val="28"/>
          <w:szCs w:val="28"/>
        </w:rPr>
        <w:t>»</w:t>
      </w:r>
    </w:p>
    <w:p w:rsidR="006605EC" w:rsidRPr="008C6E36" w:rsidRDefault="006605EC" w:rsidP="008C6E36">
      <w:pPr>
        <w:jc w:val="center"/>
        <w:rPr>
          <w:b/>
          <w:sz w:val="28"/>
          <w:szCs w:val="28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Default="006605EC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Pr="000371A6" w:rsidRDefault="008C6E36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1C4674" w:rsidP="008C6E36">
      <w:pPr>
        <w:jc w:val="right"/>
        <w:rPr>
          <w:sz w:val="24"/>
          <w:szCs w:val="24"/>
        </w:rPr>
      </w:pPr>
      <w:r w:rsidRPr="000371A6">
        <w:rPr>
          <w:sz w:val="24"/>
          <w:szCs w:val="24"/>
        </w:rPr>
        <w:t xml:space="preserve">Автор: </w:t>
      </w:r>
    </w:p>
    <w:p w:rsidR="006605EC" w:rsidRPr="000371A6" w:rsidRDefault="001C4674" w:rsidP="008C6E36">
      <w:pPr>
        <w:ind w:left="4253"/>
        <w:jc w:val="right"/>
        <w:rPr>
          <w:sz w:val="24"/>
          <w:szCs w:val="24"/>
        </w:rPr>
      </w:pPr>
      <w:r w:rsidRPr="000371A6">
        <w:rPr>
          <w:sz w:val="24"/>
          <w:szCs w:val="24"/>
        </w:rPr>
        <w:t>Долголожкина Е.В. – педагог</w:t>
      </w:r>
      <w:r w:rsidR="00A76BAF" w:rsidRPr="000371A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>дополнительного образования</w:t>
      </w:r>
      <w:r w:rsidR="008C6E3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>Центра «Созвездие»</w:t>
      </w:r>
    </w:p>
    <w:p w:rsidR="006605EC" w:rsidRPr="000371A6" w:rsidRDefault="006605EC" w:rsidP="008C6E36">
      <w:pPr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Default="006605EC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8C6E36" w:rsidRDefault="008C6E36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p w:rsidR="006605EC" w:rsidRPr="000371A6" w:rsidRDefault="001C4674" w:rsidP="008C6E36">
      <w:pPr>
        <w:jc w:val="center"/>
        <w:rPr>
          <w:sz w:val="24"/>
          <w:szCs w:val="24"/>
        </w:rPr>
      </w:pPr>
      <w:r w:rsidRPr="000371A6">
        <w:rPr>
          <w:sz w:val="24"/>
          <w:szCs w:val="24"/>
        </w:rPr>
        <w:t>Тутаев, 2024</w:t>
      </w:r>
    </w:p>
    <w:p w:rsidR="009B2545" w:rsidRPr="000371A6" w:rsidRDefault="001C4674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br w:type="page"/>
      </w:r>
      <w:r w:rsidR="000A21E4" w:rsidRPr="000371A6">
        <w:rPr>
          <w:sz w:val="24"/>
          <w:szCs w:val="24"/>
        </w:rPr>
        <w:lastRenderedPageBreak/>
        <w:t xml:space="preserve">Представленный маршрут был пройден детско-взрослым коллективом объединения «Маленький турист» 28 мая 2023 года. </w:t>
      </w:r>
      <w:r w:rsidRPr="000371A6">
        <w:rPr>
          <w:sz w:val="24"/>
          <w:szCs w:val="24"/>
        </w:rPr>
        <w:t>Руководитель группы –</w:t>
      </w:r>
      <w:r w:rsidR="00381875" w:rsidRPr="000371A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 xml:space="preserve">Долголожкина Е.В. </w:t>
      </w:r>
      <w:r w:rsidR="009B2545" w:rsidRPr="000371A6">
        <w:rPr>
          <w:sz w:val="24"/>
          <w:szCs w:val="24"/>
        </w:rPr>
        <w:t>Прохождение маршрута являлось итоговым мероприятием учебного года. Участниками стали и дети, и родители. На маршруте обучающиеся и родители проходили проверку туристской подготовки – выполняли предложенные руководителем задания.</w:t>
      </w:r>
    </w:p>
    <w:p w:rsidR="006605EC" w:rsidRPr="000371A6" w:rsidRDefault="009B2545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На этапе подготовки была достигнута договоренность о взаимодействии с сотрудниками магазина «Старый город», где за выполнение задания дети получили сладкий подарок и сотрудниками Городского клуба, в котором, выполнив задание, получили необходимое снаряжение.</w:t>
      </w:r>
    </w:p>
    <w:p w:rsidR="00C550E2" w:rsidRPr="008C6E36" w:rsidRDefault="00C550E2" w:rsidP="008C6E36">
      <w:pPr>
        <w:spacing w:before="120"/>
        <w:ind w:firstLine="709"/>
        <w:jc w:val="center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Предложенные задания</w:t>
      </w:r>
    </w:p>
    <w:p w:rsidR="00C550E2" w:rsidRPr="000371A6" w:rsidRDefault="001F5A81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Задание 1 </w:t>
      </w:r>
      <w:r w:rsidR="00C550E2" w:rsidRPr="000371A6">
        <w:rPr>
          <w:sz w:val="24"/>
          <w:szCs w:val="24"/>
        </w:rPr>
        <w:t>«Сменный штурман» – участникам из числа детей была выдана карта маршрута и фотозадания</w:t>
      </w:r>
      <w:r w:rsidRPr="000371A6">
        <w:rPr>
          <w:sz w:val="24"/>
          <w:szCs w:val="24"/>
        </w:rPr>
        <w:t xml:space="preserve"> «Инакор»</w:t>
      </w:r>
      <w:r w:rsidR="00C550E2" w:rsidRPr="000371A6">
        <w:rPr>
          <w:sz w:val="24"/>
          <w:szCs w:val="24"/>
        </w:rPr>
        <w:t>. Участники по очереди вели группу от одного контрольного пункта до другого, фиксируя ответы в специальном бланке.</w:t>
      </w:r>
    </w:p>
    <w:p w:rsidR="00C550E2" w:rsidRPr="000371A6" w:rsidRDefault="00C550E2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На улице Пролетарской у обрыва к реке Рыкуша сделали остановку. Здесь руководителем группы была проведена беседа о памятнике природы пойме реки Рыкуша и о правилах поведения на особо охраняемых территориях.</w:t>
      </w:r>
    </w:p>
    <w:p w:rsidR="00C550E2" w:rsidRPr="000371A6" w:rsidRDefault="00C550E2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Далее  </w:t>
      </w:r>
      <w:r w:rsidR="00F553B7" w:rsidRPr="000371A6">
        <w:rPr>
          <w:sz w:val="24"/>
          <w:szCs w:val="24"/>
        </w:rPr>
        <w:t>с помощью карты участники приходят к магазину «Старый город».</w:t>
      </w:r>
      <w:r w:rsidR="001F5A81" w:rsidRPr="000371A6">
        <w:rPr>
          <w:sz w:val="24"/>
          <w:szCs w:val="24"/>
        </w:rPr>
        <w:t xml:space="preserve"> Сдают ответы «Инакор» продавцу. Продавец проверяет правильность, сравнивая ответы с контрольным бланком.</w:t>
      </w:r>
    </w:p>
    <w:p w:rsidR="00476342" w:rsidRPr="000371A6" w:rsidRDefault="00F553B7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Задание 2 «Герб города» предлагается продавцом. Участникам необходимо отыскать на картинке с изображением гербов разных городов герб нашего города. Получив правильный ответ, продавец вручила группе заранее приготовленный сладкий подарок к чаю</w:t>
      </w:r>
      <w:r w:rsidR="00476342" w:rsidRPr="000371A6">
        <w:rPr>
          <w:sz w:val="24"/>
          <w:szCs w:val="24"/>
        </w:rPr>
        <w:t>.</w:t>
      </w:r>
    </w:p>
    <w:p w:rsidR="00476342" w:rsidRPr="000371A6" w:rsidRDefault="00476342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Далее </w:t>
      </w:r>
      <w:r w:rsidR="001F5A81" w:rsidRPr="000371A6">
        <w:rPr>
          <w:sz w:val="24"/>
          <w:szCs w:val="24"/>
        </w:rPr>
        <w:t>группу ведёт руководитель</w:t>
      </w:r>
      <w:r w:rsidRPr="000371A6">
        <w:rPr>
          <w:sz w:val="24"/>
          <w:szCs w:val="24"/>
        </w:rPr>
        <w:t>.</w:t>
      </w:r>
      <w:r w:rsidR="001F5A81" w:rsidRPr="000371A6">
        <w:rPr>
          <w:sz w:val="24"/>
          <w:szCs w:val="24"/>
        </w:rPr>
        <w:t xml:space="preserve"> Следующая остановка у Городского клуба. Группа встречается с работником клуба</w:t>
      </w:r>
    </w:p>
    <w:p w:rsidR="00F553B7" w:rsidRPr="000371A6" w:rsidRDefault="00476342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Задание 3 «Туристское снаряжение» выдается работником клуба. Задание получают команда детей, команда родителей. В общем перечне туристского снаряжения команде родителейнеобходимо выделить личное снаряжение, а команде детей – групповое. В выполнении задания детям помогал руководитель, зачитывая список. По истечении контрольного времени, работник клуба проверил выполнение задания и выдал заранее приготовленное</w:t>
      </w:r>
      <w:r w:rsidR="001F5A81" w:rsidRPr="000371A6">
        <w:rPr>
          <w:sz w:val="24"/>
          <w:szCs w:val="24"/>
        </w:rPr>
        <w:t xml:space="preserve"> туристское снаряжение, необходимое для организации бивака и подвижных игр.</w:t>
      </w:r>
    </w:p>
    <w:p w:rsidR="004B32E5" w:rsidRPr="000371A6" w:rsidRDefault="001F5A81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Далее группа направляется в Большой сад у льнокомбината «Тульма». Здесь руководителем ведется рассказ о самой фабрике и ее основателе Е.Е. Классене,  рядом с проходной ему установлен памятник. На верхней терр</w:t>
      </w:r>
      <w:r w:rsidR="004B32E5" w:rsidRPr="000371A6">
        <w:rPr>
          <w:sz w:val="24"/>
          <w:szCs w:val="24"/>
        </w:rPr>
        <w:t>асе парка установлен п</w:t>
      </w:r>
      <w:r w:rsidR="00381875" w:rsidRPr="000371A6">
        <w:rPr>
          <w:sz w:val="24"/>
          <w:szCs w:val="24"/>
        </w:rPr>
        <w:t xml:space="preserve">амятный знак </w:t>
      </w:r>
      <w:r w:rsidR="004B32E5" w:rsidRPr="000371A6">
        <w:rPr>
          <w:sz w:val="24"/>
          <w:szCs w:val="24"/>
        </w:rPr>
        <w:t>землякам-тутаевцам, работникам льнокомбината «Тульма», погибшим в Великой Отечественной войне</w:t>
      </w:r>
      <w:r w:rsidR="00381875" w:rsidRPr="000371A6">
        <w:rPr>
          <w:sz w:val="24"/>
          <w:szCs w:val="24"/>
        </w:rPr>
        <w:t xml:space="preserve"> </w:t>
      </w:r>
      <w:r w:rsidR="004B32E5" w:rsidRPr="000371A6">
        <w:rPr>
          <w:sz w:val="24"/>
          <w:szCs w:val="24"/>
        </w:rPr>
        <w:t>1941-1945 г.г. Здесь ведётся рассказ о работе фабрики в годы войны.</w:t>
      </w:r>
    </w:p>
    <w:p w:rsidR="004B32E5" w:rsidRPr="000371A6" w:rsidRDefault="004B32E5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Группа продолжает движение по улице Ярославской, далее мимо гаражей выходит к мосту через р. Рыкушу. У моста делается остановка</w:t>
      </w:r>
      <w:r w:rsidR="00DC0735" w:rsidRPr="000371A6">
        <w:rPr>
          <w:sz w:val="24"/>
          <w:szCs w:val="24"/>
        </w:rPr>
        <w:t xml:space="preserve">. Руководителем объясняются понятия исток, устье, русло, берега, </w:t>
      </w:r>
      <w:r w:rsidR="00AD078E" w:rsidRPr="000371A6">
        <w:rPr>
          <w:sz w:val="24"/>
          <w:szCs w:val="24"/>
        </w:rPr>
        <w:t>приток.</w:t>
      </w:r>
    </w:p>
    <w:p w:rsidR="00AD078E" w:rsidRPr="000371A6" w:rsidRDefault="00AD078E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Далее группа переправляется по мосту и направляется к роднику у посёлка Молявино. Вода в роднике регулярно проверяется, по качеству воды он считается лучшим из городских и близлежащих родников. Вода пригодна для употребления. Здесь группа набирает воду для приготовления чая. Родители к роднику не поднимаются, а отправляются к конечной точке маршрута, чтобы подготовить церемонию посвящения в туристы.</w:t>
      </w:r>
    </w:p>
    <w:p w:rsidR="00AD078E" w:rsidRPr="000371A6" w:rsidRDefault="0043122F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Набрав воды, </w:t>
      </w:r>
      <w:r w:rsidR="00AD078E" w:rsidRPr="000371A6">
        <w:rPr>
          <w:sz w:val="24"/>
          <w:szCs w:val="24"/>
        </w:rPr>
        <w:t>группа</w:t>
      </w:r>
      <w:r w:rsidRPr="000371A6">
        <w:rPr>
          <w:sz w:val="24"/>
          <w:szCs w:val="24"/>
        </w:rPr>
        <w:t xml:space="preserve"> детей</w:t>
      </w:r>
      <w:r w:rsidR="00AD078E" w:rsidRPr="000371A6">
        <w:rPr>
          <w:sz w:val="24"/>
          <w:szCs w:val="24"/>
        </w:rPr>
        <w:t xml:space="preserve"> двигается к устью р. Рыкуша</w:t>
      </w:r>
      <w:r w:rsidRPr="000371A6">
        <w:rPr>
          <w:sz w:val="24"/>
          <w:szCs w:val="24"/>
        </w:rPr>
        <w:t xml:space="preserve"> – конечной точке маршрута</w:t>
      </w:r>
      <w:r w:rsidR="00AD078E" w:rsidRPr="000371A6">
        <w:rPr>
          <w:sz w:val="24"/>
          <w:szCs w:val="24"/>
        </w:rPr>
        <w:t>.</w:t>
      </w:r>
      <w:r w:rsidR="00094585" w:rsidRPr="000371A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 xml:space="preserve">Родителями уже подготовлены уголёк, котелок и зелёнка для посвящения. </w:t>
      </w:r>
      <w:r w:rsidR="00094585" w:rsidRPr="000371A6">
        <w:rPr>
          <w:sz w:val="24"/>
          <w:szCs w:val="24"/>
        </w:rPr>
        <w:t xml:space="preserve">Дети выстраиваются полукругом. </w:t>
      </w:r>
      <w:r w:rsidRPr="000371A6">
        <w:rPr>
          <w:sz w:val="24"/>
          <w:szCs w:val="24"/>
        </w:rPr>
        <w:t>Руководитель поздравляет всех участников</w:t>
      </w:r>
      <w:r w:rsidR="00973A6D" w:rsidRPr="000371A6">
        <w:rPr>
          <w:sz w:val="24"/>
          <w:szCs w:val="24"/>
        </w:rPr>
        <w:t xml:space="preserve"> с завершением маршрута</w:t>
      </w:r>
      <w:r w:rsidRPr="000371A6">
        <w:rPr>
          <w:sz w:val="24"/>
          <w:szCs w:val="24"/>
        </w:rPr>
        <w:t xml:space="preserve"> и зачитывает решение специальной комиссии</w:t>
      </w:r>
      <w:r w:rsidR="00973A6D" w:rsidRPr="000371A6">
        <w:rPr>
          <w:sz w:val="24"/>
          <w:szCs w:val="24"/>
        </w:rPr>
        <w:t xml:space="preserve"> опытных туристов</w:t>
      </w:r>
      <w:r w:rsidRPr="000371A6">
        <w:rPr>
          <w:sz w:val="24"/>
          <w:szCs w:val="24"/>
        </w:rPr>
        <w:t>: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Посвятить этих детей, успешно прошедших испытания, в туристы! 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Пусть ваши дрова всегда будут сухими! (По кругу передаётся уголёк).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Пусть ваши походы и любые путешествия обходятся без травм! (Каждому на ладошке делается отметка зелёнкой, мы специально приобрели в форме маркера).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lastRenderedPageBreak/>
        <w:t>Пусть каша в котелке никогда не пригорает! (По кругу передаётся котелок).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Пусть рядом с вами всегда будут надёжные люди, готовые разделить с вами победы и поражения! (Дети смыкают круг вместе с руководителем).</w:t>
      </w:r>
    </w:p>
    <w:p w:rsidR="00973A6D" w:rsidRPr="000371A6" w:rsidRDefault="00973A6D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Руководитель вручает каждому участнику по ложке, поясняя, что подарок не простой</w:t>
      </w:r>
      <w:r w:rsidR="00381875" w:rsidRPr="000371A6">
        <w:rPr>
          <w:sz w:val="24"/>
          <w:szCs w:val="24"/>
        </w:rPr>
        <w:t>, а со смыслом: «Чтобы вы всегда могли расхлебать ту кашу, которую заварили!»</w:t>
      </w:r>
    </w:p>
    <w:p w:rsidR="005613EE" w:rsidRPr="000371A6" w:rsidRDefault="005613EE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Далее на берегу Волги у устья Рыкуши организуется общий перекус. Родители нажарили сосисок на мангале и вскипятили чай на газовой плитке. </w:t>
      </w:r>
      <w:r w:rsidR="00381875" w:rsidRPr="000371A6">
        <w:rPr>
          <w:sz w:val="24"/>
          <w:szCs w:val="24"/>
        </w:rPr>
        <w:t>Руководитель отмечает, что родители тоже не подвели и справились и с заданиями</w:t>
      </w:r>
      <w:r w:rsidR="008C6E36">
        <w:rPr>
          <w:sz w:val="24"/>
          <w:szCs w:val="24"/>
        </w:rPr>
        <w:t>,</w:t>
      </w:r>
      <w:r w:rsidR="00381875" w:rsidRPr="000371A6">
        <w:rPr>
          <w:sz w:val="24"/>
          <w:szCs w:val="24"/>
        </w:rPr>
        <w:t xml:space="preserve"> и с подготовкой бивака. </w:t>
      </w:r>
      <w:r w:rsidRPr="000371A6">
        <w:rPr>
          <w:sz w:val="24"/>
          <w:szCs w:val="24"/>
        </w:rPr>
        <w:t>После чая были организованы подвижные игры.</w:t>
      </w:r>
    </w:p>
    <w:p w:rsidR="005613EE" w:rsidRPr="000371A6" w:rsidRDefault="005613EE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Возвращались тем же путём, исключая посещение краеведческих и социальных объектов.</w:t>
      </w:r>
    </w:p>
    <w:p w:rsidR="006605EC" w:rsidRPr="000371A6" w:rsidRDefault="001C4674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Нитка маршрута: </w:t>
      </w:r>
      <w:r w:rsidR="00646590" w:rsidRPr="000371A6">
        <w:rPr>
          <w:sz w:val="24"/>
          <w:szCs w:val="24"/>
        </w:rPr>
        <w:t xml:space="preserve">ул. Комсомольская магазин «Дикси» - ул. Пролетарская, памятник природы пойма реки Рыкуша – ул. Пролетарская магазин «Старый город» – ул. Ярославская, Городской клуб – Большой сад – ул. Ярославская – р. Рыкуша – Молявинский родник – устье р. Рыкуша.  </w:t>
      </w:r>
    </w:p>
    <w:p w:rsidR="006605EC" w:rsidRPr="000371A6" w:rsidRDefault="001C4674" w:rsidP="008C6E36">
      <w:pPr>
        <w:spacing w:before="120"/>
        <w:ind w:firstLine="709"/>
        <w:jc w:val="both"/>
        <w:rPr>
          <w:sz w:val="24"/>
          <w:szCs w:val="24"/>
        </w:rPr>
      </w:pPr>
      <w:r w:rsidRPr="008C6E36">
        <w:rPr>
          <w:b/>
          <w:sz w:val="28"/>
          <w:szCs w:val="28"/>
        </w:rPr>
        <w:t>Возрастная категория участников:</w:t>
      </w:r>
      <w:r w:rsidRPr="000371A6">
        <w:rPr>
          <w:sz w:val="24"/>
          <w:szCs w:val="24"/>
        </w:rPr>
        <w:t xml:space="preserve"> </w:t>
      </w:r>
      <w:r w:rsidR="00C15370" w:rsidRPr="000371A6">
        <w:rPr>
          <w:sz w:val="24"/>
          <w:szCs w:val="24"/>
        </w:rPr>
        <w:t>6-7</w:t>
      </w:r>
      <w:r w:rsidRPr="000371A6">
        <w:rPr>
          <w:sz w:val="24"/>
          <w:szCs w:val="24"/>
        </w:rPr>
        <w:t xml:space="preserve"> лет.</w:t>
      </w:r>
    </w:p>
    <w:p w:rsidR="006605EC" w:rsidRPr="000371A6" w:rsidRDefault="001C4674" w:rsidP="008C6E36">
      <w:pPr>
        <w:spacing w:before="120"/>
        <w:ind w:firstLine="709"/>
        <w:jc w:val="both"/>
        <w:rPr>
          <w:sz w:val="24"/>
          <w:szCs w:val="24"/>
        </w:rPr>
      </w:pPr>
      <w:r w:rsidRPr="008C6E36">
        <w:rPr>
          <w:b/>
          <w:sz w:val="28"/>
          <w:szCs w:val="28"/>
        </w:rPr>
        <w:t>Протяженность маршрута:</w:t>
      </w:r>
      <w:r w:rsidRPr="000371A6">
        <w:rPr>
          <w:sz w:val="24"/>
          <w:szCs w:val="24"/>
        </w:rPr>
        <w:t xml:space="preserve"> </w:t>
      </w:r>
      <w:r w:rsidR="00C15370" w:rsidRPr="000371A6">
        <w:rPr>
          <w:sz w:val="24"/>
          <w:szCs w:val="24"/>
        </w:rPr>
        <w:t>5,5</w:t>
      </w:r>
      <w:r w:rsidRPr="000371A6">
        <w:rPr>
          <w:sz w:val="24"/>
          <w:szCs w:val="24"/>
        </w:rPr>
        <w:t xml:space="preserve"> км.</w:t>
      </w:r>
    </w:p>
    <w:p w:rsidR="006605EC" w:rsidRPr="008C6E36" w:rsidRDefault="001C4674" w:rsidP="008C6E36">
      <w:pPr>
        <w:spacing w:before="120"/>
        <w:ind w:firstLine="709"/>
        <w:jc w:val="both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Схема маршрута:</w:t>
      </w:r>
    </w:p>
    <w:p w:rsidR="002B1257" w:rsidRPr="000371A6" w:rsidRDefault="002B1257" w:rsidP="008C6E36">
      <w:pPr>
        <w:ind w:firstLine="708"/>
        <w:jc w:val="both"/>
        <w:rPr>
          <w:sz w:val="24"/>
          <w:szCs w:val="24"/>
        </w:rPr>
      </w:pPr>
      <w:r w:rsidRPr="000371A6">
        <w:rPr>
          <w:noProof/>
          <w:sz w:val="24"/>
          <w:szCs w:val="24"/>
        </w:rPr>
        <w:drawing>
          <wp:inline distT="0" distB="0" distL="0" distR="0">
            <wp:extent cx="2943225" cy="4241376"/>
            <wp:effectExtent l="19050" t="0" r="9525" b="0"/>
            <wp:docPr id="1" name="Рисунок 1" descr="C:\Users\Дмитрий\YandexDisk\Скриншоты\2024-10-23_22-10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YandexDisk\Скриншоты\2024-10-23_22-10-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03" cy="424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25" w:rsidRPr="000371A6" w:rsidRDefault="00E86225" w:rsidP="008C6E36">
      <w:pPr>
        <w:spacing w:before="120"/>
        <w:ind w:firstLine="709"/>
        <w:jc w:val="both"/>
        <w:rPr>
          <w:sz w:val="24"/>
          <w:szCs w:val="24"/>
        </w:rPr>
      </w:pPr>
      <w:r w:rsidRPr="008C6E36">
        <w:rPr>
          <w:b/>
          <w:sz w:val="28"/>
          <w:szCs w:val="28"/>
        </w:rPr>
        <w:t>Варианты подъездов-отъездов:</w:t>
      </w:r>
      <w:r w:rsidRPr="000371A6">
        <w:rPr>
          <w:sz w:val="24"/>
          <w:szCs w:val="24"/>
        </w:rPr>
        <w:t xml:space="preserve"> в нашем случае начальная точка маршрута была выбрана с учётом места проживания участников группы. Для иногородних добраться до начальной точки не составит труда. </w:t>
      </w:r>
      <w:r w:rsidR="00C650AE" w:rsidRPr="000371A6">
        <w:rPr>
          <w:sz w:val="24"/>
          <w:szCs w:val="24"/>
        </w:rPr>
        <w:t>Из Рыбинска до Тутаева можно доехать автобусом 500 и 504 до остановки Тутаев Центральная.</w:t>
      </w:r>
      <w:r w:rsidR="00381875" w:rsidRPr="000371A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>Из Ярославля с автостанции Ярославль-Главный автобусом 161, 500, либо с автовокзала автобусом 504</w:t>
      </w:r>
      <w:r w:rsidR="00381875" w:rsidRPr="000371A6">
        <w:rPr>
          <w:sz w:val="24"/>
          <w:szCs w:val="24"/>
        </w:rPr>
        <w:t xml:space="preserve"> </w:t>
      </w:r>
      <w:r w:rsidRPr="000371A6">
        <w:rPr>
          <w:sz w:val="24"/>
          <w:szCs w:val="24"/>
        </w:rPr>
        <w:t>до остановки Тутаев</w:t>
      </w:r>
      <w:r w:rsidR="00C650AE" w:rsidRPr="000371A6">
        <w:rPr>
          <w:sz w:val="24"/>
          <w:szCs w:val="24"/>
        </w:rPr>
        <w:t xml:space="preserve"> Центральная. Д</w:t>
      </w:r>
      <w:r w:rsidRPr="000371A6">
        <w:rPr>
          <w:sz w:val="24"/>
          <w:szCs w:val="24"/>
        </w:rPr>
        <w:t xml:space="preserve">алее двигаться вдоль проспекта 50-летия Победы около 400 метров в направлении Рыбинска до улицы Комсомольская, повернуть направо и двигаться по улице Комсомольская около 500 метров до магазина </w:t>
      </w:r>
      <w:r w:rsidR="00C650AE" w:rsidRPr="000371A6">
        <w:rPr>
          <w:sz w:val="24"/>
          <w:szCs w:val="24"/>
        </w:rPr>
        <w:t>«</w:t>
      </w:r>
      <w:r w:rsidRPr="000371A6">
        <w:rPr>
          <w:sz w:val="24"/>
          <w:szCs w:val="24"/>
        </w:rPr>
        <w:t>Дикси»</w:t>
      </w:r>
      <w:r w:rsidR="00C650AE" w:rsidRPr="000371A6">
        <w:rPr>
          <w:sz w:val="24"/>
          <w:szCs w:val="24"/>
        </w:rPr>
        <w:t xml:space="preserve">. </w:t>
      </w:r>
    </w:p>
    <w:p w:rsidR="006605EC" w:rsidRPr="000371A6" w:rsidRDefault="001C4674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lastRenderedPageBreak/>
        <w:t>Наличие мест привалов:</w:t>
      </w:r>
      <w:bookmarkStart w:id="0" w:name="_GoBack"/>
      <w:bookmarkEnd w:id="0"/>
      <w:r w:rsidRPr="000371A6">
        <w:rPr>
          <w:sz w:val="24"/>
          <w:szCs w:val="24"/>
        </w:rPr>
        <w:t xml:space="preserve"> </w:t>
      </w:r>
      <w:r w:rsidR="00381875" w:rsidRPr="000371A6">
        <w:rPr>
          <w:sz w:val="24"/>
          <w:szCs w:val="24"/>
        </w:rPr>
        <w:t>как таковые привалы на маршруте не планировались, но было сделано 6 остановок для выполнения заданий и бесед о краеведческих объектах. Возможна организация привала в комфортных условиях на лавках у Городского клуба</w:t>
      </w:r>
      <w:r w:rsidR="00752DDA" w:rsidRPr="000371A6">
        <w:rPr>
          <w:sz w:val="24"/>
          <w:szCs w:val="24"/>
        </w:rPr>
        <w:t>.</w:t>
      </w:r>
    </w:p>
    <w:p w:rsidR="00752DDA" w:rsidRPr="008C6E36" w:rsidRDefault="001C4674" w:rsidP="008C6E36">
      <w:pPr>
        <w:spacing w:before="120"/>
        <w:ind w:firstLine="709"/>
        <w:jc w:val="both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Сведения об исторических и</w:t>
      </w:r>
      <w:r w:rsidR="00752DDA" w:rsidRPr="008C6E36">
        <w:rPr>
          <w:b/>
          <w:sz w:val="28"/>
          <w:szCs w:val="28"/>
        </w:rPr>
        <w:t xml:space="preserve"> культурных объектах:</w:t>
      </w:r>
    </w:p>
    <w:p w:rsidR="00752DDA" w:rsidRPr="000371A6" w:rsidRDefault="00752DDA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-</w:t>
      </w:r>
      <w:r w:rsidR="00315D67" w:rsidRPr="000371A6">
        <w:rPr>
          <w:sz w:val="24"/>
          <w:szCs w:val="24"/>
        </w:rPr>
        <w:t xml:space="preserve"> с улицы Пролетарской открывается живописный вид на</w:t>
      </w:r>
      <w:r w:rsidRPr="000371A6">
        <w:rPr>
          <w:sz w:val="24"/>
          <w:szCs w:val="24"/>
        </w:rPr>
        <w:t xml:space="preserve"> памятник </w:t>
      </w:r>
      <w:r w:rsidR="00315D67" w:rsidRPr="000371A6">
        <w:rPr>
          <w:sz w:val="24"/>
          <w:szCs w:val="24"/>
        </w:rPr>
        <w:t xml:space="preserve">природы – </w:t>
      </w:r>
      <w:r w:rsidRPr="000371A6">
        <w:rPr>
          <w:sz w:val="24"/>
          <w:szCs w:val="24"/>
        </w:rPr>
        <w:t>зелён</w:t>
      </w:r>
      <w:r w:rsidR="00315D67" w:rsidRPr="000371A6">
        <w:rPr>
          <w:sz w:val="24"/>
          <w:szCs w:val="24"/>
        </w:rPr>
        <w:t>ую</w:t>
      </w:r>
      <w:r w:rsidRPr="000371A6">
        <w:rPr>
          <w:sz w:val="24"/>
          <w:szCs w:val="24"/>
        </w:rPr>
        <w:t xml:space="preserve"> зон</w:t>
      </w:r>
      <w:r w:rsidR="00315D67" w:rsidRPr="000371A6">
        <w:rPr>
          <w:sz w:val="24"/>
          <w:szCs w:val="24"/>
        </w:rPr>
        <w:t>у</w:t>
      </w:r>
      <w:r w:rsidRPr="000371A6">
        <w:rPr>
          <w:sz w:val="24"/>
          <w:szCs w:val="24"/>
        </w:rPr>
        <w:t xml:space="preserve"> реки Рыкуша</w:t>
      </w:r>
      <w:r w:rsidR="00315D67" w:rsidRPr="000371A6">
        <w:rPr>
          <w:sz w:val="24"/>
          <w:szCs w:val="24"/>
        </w:rPr>
        <w:t xml:space="preserve">. Данная территория отнесена к категории особо охраняемых природных территорий в 1993 году с целью сохранения уникальных ландшафтов долины р. Рыкуши ценных в экологическом, научном, культурном </w:t>
      </w:r>
      <w:r w:rsidR="00667579" w:rsidRPr="000371A6">
        <w:rPr>
          <w:sz w:val="24"/>
          <w:szCs w:val="24"/>
        </w:rPr>
        <w:t>и эстетическом отношениях;</w:t>
      </w:r>
    </w:p>
    <w:p w:rsidR="00667579" w:rsidRPr="000371A6" w:rsidRDefault="00667579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- с улицы Ярославской по лестнице можно попасть в Большой сад. </w:t>
      </w:r>
      <w:r w:rsidR="007A06E4" w:rsidRPr="000371A6">
        <w:rPr>
          <w:sz w:val="24"/>
          <w:szCs w:val="24"/>
        </w:rPr>
        <w:t xml:space="preserve">Он был обустроен при фабрике «Романовская льняная мануфактура» (впоследствии «Тульма»). Фабрика была открыта в 1864 Е.Е. Классеном. На конец </w:t>
      </w:r>
      <w:r w:rsidR="007A06E4" w:rsidRPr="000371A6">
        <w:rPr>
          <w:sz w:val="24"/>
          <w:szCs w:val="24"/>
          <w:lang w:val="en-US"/>
        </w:rPr>
        <w:t>XIX</w:t>
      </w:r>
      <w:r w:rsidR="007A06E4" w:rsidRPr="000371A6">
        <w:rPr>
          <w:sz w:val="24"/>
          <w:szCs w:val="24"/>
        </w:rPr>
        <w:t xml:space="preserve"> века фабрика была крупным предприятием. При фабрике был выстроен образцовый рабочий посёлок с казармами, школой, баней, фельдшерским пунктом, магазином</w:t>
      </w:r>
      <w:r w:rsidR="008C102F" w:rsidRPr="000371A6">
        <w:rPr>
          <w:sz w:val="24"/>
          <w:szCs w:val="24"/>
        </w:rPr>
        <w:t>.</w:t>
      </w:r>
      <w:r w:rsidR="007A06E4" w:rsidRPr="000371A6">
        <w:rPr>
          <w:sz w:val="24"/>
          <w:szCs w:val="24"/>
        </w:rPr>
        <w:t xml:space="preserve"> В 2001 году у здания конторы был установлен памятник основателю. На верхней террасе Большого сада </w:t>
      </w:r>
      <w:r w:rsidR="006E1B89" w:rsidRPr="000371A6">
        <w:rPr>
          <w:sz w:val="24"/>
          <w:szCs w:val="24"/>
        </w:rPr>
        <w:t xml:space="preserve">в 1977 году </w:t>
      </w:r>
      <w:r w:rsidR="007A06E4" w:rsidRPr="000371A6">
        <w:rPr>
          <w:sz w:val="24"/>
          <w:szCs w:val="24"/>
        </w:rPr>
        <w:t xml:space="preserve">установлен памятный знак землякам-тутаевцам, работникам льнокомбината «Тульма», погибшим в Великой Отечественной войне 1941-1945 г.г. </w:t>
      </w:r>
      <w:r w:rsidR="006E1B89" w:rsidRPr="000371A6">
        <w:rPr>
          <w:sz w:val="24"/>
          <w:szCs w:val="24"/>
        </w:rPr>
        <w:t>В военные годы фабрика производила для нужд фронта брезент. В клубе льнокомбината (в настоящее время Городской клуб) располагался госпиталь.</w:t>
      </w:r>
    </w:p>
    <w:p w:rsidR="006605EC" w:rsidRPr="008C6E36" w:rsidRDefault="001C4674" w:rsidP="008C6E36">
      <w:pPr>
        <w:spacing w:before="120"/>
        <w:ind w:firstLine="709"/>
        <w:jc w:val="both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Выводы и рекомендации:</w:t>
      </w:r>
    </w:p>
    <w:p w:rsidR="006E1B89" w:rsidRPr="000371A6" w:rsidRDefault="001C4674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- </w:t>
      </w:r>
      <w:r w:rsidR="00E72E1A" w:rsidRPr="000371A6">
        <w:rPr>
          <w:sz w:val="24"/>
          <w:szCs w:val="24"/>
        </w:rPr>
        <w:t>участниками маршрут был пройден без каких-либо затруднений</w:t>
      </w:r>
      <w:r w:rsidR="00236817" w:rsidRPr="000371A6">
        <w:rPr>
          <w:sz w:val="24"/>
          <w:szCs w:val="24"/>
        </w:rPr>
        <w:t>, вполне доступен для обучающихся дошкольного возраста</w:t>
      </w:r>
      <w:r w:rsidR="00E72E1A" w:rsidRPr="000371A6">
        <w:rPr>
          <w:sz w:val="24"/>
          <w:szCs w:val="24"/>
        </w:rPr>
        <w:t>;</w:t>
      </w:r>
    </w:p>
    <w:p w:rsidR="00E72E1A" w:rsidRPr="000371A6" w:rsidRDefault="00E72E1A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- для бивака было выбрано место на берегу Волги, но погодные условия (дул сильный ветер) не позволили остаться в заранее подготовленном месте, пришлось подняться чуть выше от устья Рыкуши и разместиться с двух сторон от дороги, ведущей к лодочным гаражам, под высоким берегом, который защищал от ветра. Данная дорога используется редко, но ответственный</w:t>
      </w:r>
      <w:r w:rsidR="00236817" w:rsidRPr="000371A6">
        <w:rPr>
          <w:sz w:val="24"/>
          <w:szCs w:val="24"/>
        </w:rPr>
        <w:t xml:space="preserve"> наблюдатель</w:t>
      </w:r>
      <w:r w:rsidRPr="000371A6">
        <w:rPr>
          <w:sz w:val="24"/>
          <w:szCs w:val="24"/>
        </w:rPr>
        <w:t xml:space="preserve"> из числа родителей</w:t>
      </w:r>
      <w:r w:rsidR="00236817" w:rsidRPr="000371A6">
        <w:rPr>
          <w:sz w:val="24"/>
          <w:szCs w:val="24"/>
        </w:rPr>
        <w:t xml:space="preserve"> был выбран. Если планируется размещение группы на берегу Волги, то необходимо предусматривать и готовить еще один вариант </w:t>
      </w:r>
      <w:r w:rsidR="008C102F" w:rsidRPr="000371A6">
        <w:rPr>
          <w:sz w:val="24"/>
          <w:szCs w:val="24"/>
        </w:rPr>
        <w:t xml:space="preserve">бивака </w:t>
      </w:r>
      <w:r w:rsidR="00236817" w:rsidRPr="000371A6">
        <w:rPr>
          <w:sz w:val="24"/>
          <w:szCs w:val="24"/>
        </w:rPr>
        <w:t>на случай сильного ветра;</w:t>
      </w:r>
    </w:p>
    <w:p w:rsidR="006605EC" w:rsidRPr="000371A6" w:rsidRDefault="001C4674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 xml:space="preserve">- </w:t>
      </w:r>
      <w:r w:rsidR="00236817" w:rsidRPr="000371A6">
        <w:rPr>
          <w:sz w:val="24"/>
          <w:szCs w:val="24"/>
        </w:rPr>
        <w:t xml:space="preserve">необходима предварительная договорённость и содействии с сотрудниками магазина и работниками клуба. Привлечение посторонних людей </w:t>
      </w:r>
      <w:r w:rsidR="008C102F" w:rsidRPr="000371A6">
        <w:rPr>
          <w:sz w:val="24"/>
          <w:szCs w:val="24"/>
        </w:rPr>
        <w:t>должно быть</w:t>
      </w:r>
      <w:r w:rsidR="00236817" w:rsidRPr="000371A6">
        <w:rPr>
          <w:sz w:val="24"/>
          <w:szCs w:val="24"/>
        </w:rPr>
        <w:t xml:space="preserve"> согласова</w:t>
      </w:r>
      <w:r w:rsidR="008C102F" w:rsidRPr="000371A6">
        <w:rPr>
          <w:sz w:val="24"/>
          <w:szCs w:val="24"/>
        </w:rPr>
        <w:t>но</w:t>
      </w:r>
      <w:r w:rsidR="00236817" w:rsidRPr="000371A6">
        <w:rPr>
          <w:sz w:val="24"/>
          <w:szCs w:val="24"/>
        </w:rPr>
        <w:t xml:space="preserve"> с родителями. Нужно заранее разместить на объекте необходи</w:t>
      </w:r>
      <w:r w:rsidR="008C102F" w:rsidRPr="000371A6">
        <w:rPr>
          <w:sz w:val="24"/>
          <w:szCs w:val="24"/>
        </w:rPr>
        <w:t>м</w:t>
      </w:r>
      <w:r w:rsidR="00236817" w:rsidRPr="000371A6">
        <w:rPr>
          <w:sz w:val="24"/>
          <w:szCs w:val="24"/>
        </w:rPr>
        <w:t xml:space="preserve">ый реквизит, снаряжение и проинструктировать </w:t>
      </w:r>
      <w:r w:rsidR="008C102F" w:rsidRPr="000371A6">
        <w:rPr>
          <w:sz w:val="24"/>
          <w:szCs w:val="24"/>
        </w:rPr>
        <w:t>о действиях в различных ситуациях.</w:t>
      </w:r>
    </w:p>
    <w:p w:rsidR="0078157D" w:rsidRPr="000371A6" w:rsidRDefault="008C102F" w:rsidP="008C6E36">
      <w:pPr>
        <w:ind w:firstLine="708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Путешествия и в городской и природной среде совершаются объединением несколько раз в год при полной поддержке и активном участии в подготовке и проведении с</w:t>
      </w:r>
      <w:r w:rsidR="00B234B6" w:rsidRPr="000371A6">
        <w:rPr>
          <w:sz w:val="24"/>
          <w:szCs w:val="24"/>
        </w:rPr>
        <w:t>о стороны родителей.</w:t>
      </w:r>
    </w:p>
    <w:p w:rsidR="00B234B6" w:rsidRPr="008C6E36" w:rsidRDefault="00B234B6" w:rsidP="008C6E36">
      <w:pPr>
        <w:spacing w:before="120"/>
        <w:ind w:firstLine="709"/>
        <w:jc w:val="both"/>
        <w:rPr>
          <w:b/>
          <w:sz w:val="28"/>
          <w:szCs w:val="28"/>
        </w:rPr>
      </w:pPr>
      <w:r w:rsidRPr="008C6E36">
        <w:rPr>
          <w:b/>
          <w:sz w:val="28"/>
          <w:szCs w:val="28"/>
        </w:rPr>
        <w:t>Источники:</w:t>
      </w:r>
    </w:p>
    <w:p w:rsidR="00B234B6" w:rsidRPr="008C6E36" w:rsidRDefault="00B234B6" w:rsidP="008C6E36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C6E36">
        <w:rPr>
          <w:sz w:val="24"/>
          <w:szCs w:val="24"/>
        </w:rPr>
        <w:t>Анашкина Е.Н.</w:t>
      </w:r>
      <w:r w:rsidRPr="008C6E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6E36">
        <w:rPr>
          <w:sz w:val="24"/>
          <w:szCs w:val="24"/>
        </w:rPr>
        <w:t xml:space="preserve">Заповедники, заказники и особо охраняемые территории Ярославской области. </w:t>
      </w:r>
      <w:r w:rsidRPr="008C6E36">
        <w:rPr>
          <w:bCs/>
          <w:sz w:val="24"/>
          <w:szCs w:val="24"/>
        </w:rPr>
        <w:t xml:space="preserve">Режим доступа: </w:t>
      </w:r>
      <w:hyperlink r:id="rId8" w:history="1">
        <w:r w:rsidRPr="008C6E36">
          <w:rPr>
            <w:rStyle w:val="a5"/>
            <w:sz w:val="24"/>
            <w:szCs w:val="24"/>
          </w:rPr>
          <w:t>https://yarregion.ru/pages/about/nature/territorii.aspx</w:t>
        </w:r>
      </w:hyperlink>
    </w:p>
    <w:p w:rsidR="00A76BAF" w:rsidRPr="008C6E36" w:rsidRDefault="00A76BAF" w:rsidP="008C6E36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sz w:val="24"/>
          <w:szCs w:val="24"/>
        </w:rPr>
      </w:pPr>
      <w:r w:rsidRPr="008C6E36">
        <w:rPr>
          <w:bCs/>
          <w:sz w:val="24"/>
          <w:szCs w:val="24"/>
        </w:rPr>
        <w:t xml:space="preserve">Конференции, книги, пособия, научные издания. Режим доступа: </w:t>
      </w:r>
      <w:hyperlink r:id="rId9" w:history="1">
        <w:r w:rsidRPr="008C6E36">
          <w:rPr>
            <w:rStyle w:val="a5"/>
            <w:bCs/>
            <w:sz w:val="24"/>
            <w:szCs w:val="24"/>
          </w:rPr>
          <w:t>http://libed.ru/konferencii-istoriya/332790-7-voenno-memorialnih-sooruzheniy-sotrudnichestvo-vlasti-obschestva-sfere-sohraneniya-istoriya-sovremennost-sotrudnich.php</w:t>
        </w:r>
      </w:hyperlink>
    </w:p>
    <w:p w:rsidR="00B234B6" w:rsidRPr="008C6E36" w:rsidRDefault="00B234B6" w:rsidP="008C6E36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C6E36">
        <w:rPr>
          <w:sz w:val="24"/>
          <w:szCs w:val="24"/>
        </w:rPr>
        <w:t xml:space="preserve">Перечень особо охраняемых природных территорий Тутаевского района Ярославской области. </w:t>
      </w:r>
      <w:r w:rsidRPr="008C6E36">
        <w:rPr>
          <w:bCs/>
          <w:sz w:val="24"/>
          <w:szCs w:val="24"/>
        </w:rPr>
        <w:t xml:space="preserve">Режим доступа: </w:t>
      </w:r>
      <w:hyperlink r:id="rId10" w:history="1">
        <w:r w:rsidRPr="008C6E36">
          <w:rPr>
            <w:rStyle w:val="a5"/>
            <w:sz w:val="24"/>
            <w:szCs w:val="24"/>
          </w:rPr>
          <w:t>https://www.yarregion.ru/depts/str/DocLib/Территориальное%20планирование/Тутаев/Приложения%20к%20Утверждаемой%20части.pdf</w:t>
        </w:r>
      </w:hyperlink>
    </w:p>
    <w:p w:rsidR="00B234B6" w:rsidRPr="008C6E36" w:rsidRDefault="00B234B6" w:rsidP="008C6E36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6E36">
        <w:rPr>
          <w:sz w:val="24"/>
          <w:szCs w:val="24"/>
        </w:rPr>
        <w:t>Сайт государственного бюджетного учреждения Ярославской области «Центр охраны окружающей среды».</w:t>
      </w:r>
      <w:r w:rsidRPr="008C6E36">
        <w:rPr>
          <w:rFonts w:ascii="Arial" w:hAnsi="Arial" w:cs="Arial"/>
          <w:sz w:val="24"/>
          <w:szCs w:val="24"/>
        </w:rPr>
        <w:t xml:space="preserve"> </w:t>
      </w:r>
      <w:r w:rsidRPr="008C6E36">
        <w:rPr>
          <w:bCs/>
          <w:sz w:val="24"/>
          <w:szCs w:val="24"/>
        </w:rPr>
        <w:t xml:space="preserve">Режим доступа: </w:t>
      </w:r>
      <w:hyperlink r:id="rId11" w:history="1">
        <w:r w:rsidRPr="008C6E36">
          <w:rPr>
            <w:color w:val="0000EE"/>
            <w:sz w:val="24"/>
            <w:szCs w:val="24"/>
            <w:u w:val="single" w:color="000000"/>
          </w:rPr>
          <w:t>Зеленая зона р. Рыкуша - Центр охраны окружающей среды</w:t>
        </w:r>
      </w:hyperlink>
    </w:p>
    <w:p w:rsidR="00A76BAF" w:rsidRPr="008C6E36" w:rsidRDefault="00A76BAF" w:rsidP="008C6E36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sz w:val="24"/>
          <w:szCs w:val="24"/>
        </w:rPr>
      </w:pPr>
      <w:r w:rsidRPr="008C6E36">
        <w:rPr>
          <w:sz w:val="24"/>
          <w:szCs w:val="24"/>
        </w:rPr>
        <w:t xml:space="preserve">Реестр военно-мемориальных объектов (ВМО) на территории Тутаевского муниципального района. </w:t>
      </w:r>
      <w:r w:rsidRPr="008C6E36">
        <w:rPr>
          <w:bCs/>
          <w:sz w:val="24"/>
          <w:szCs w:val="24"/>
        </w:rPr>
        <w:t xml:space="preserve">Режим доступа: </w:t>
      </w:r>
      <w:hyperlink r:id="rId12" w:history="1">
        <w:r w:rsidR="004B32E5" w:rsidRPr="008C6E36">
          <w:rPr>
            <w:rStyle w:val="a5"/>
            <w:sz w:val="24"/>
            <w:szCs w:val="24"/>
          </w:rPr>
          <w:t>https://admtmr.ru/den-pobedy/reestr-voenno-memorialnykh-obektov.php</w:t>
        </w:r>
      </w:hyperlink>
    </w:p>
    <w:p w:rsidR="00A76BAF" w:rsidRPr="008C6E36" w:rsidRDefault="00A76BAF" w:rsidP="008C6E36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bCs/>
          <w:sz w:val="24"/>
          <w:szCs w:val="24"/>
        </w:rPr>
      </w:pPr>
      <w:r w:rsidRPr="008C6E36">
        <w:rPr>
          <w:sz w:val="24"/>
          <w:szCs w:val="24"/>
        </w:rPr>
        <w:lastRenderedPageBreak/>
        <w:t xml:space="preserve">ТИЦ г. Тутаева (Романово-Борисоглебска). Режим доступа: </w:t>
      </w:r>
      <w:hyperlink r:id="rId13" w:history="1">
        <w:r w:rsidRPr="008C6E36">
          <w:rPr>
            <w:rStyle w:val="a5"/>
            <w:bCs/>
            <w:sz w:val="24"/>
            <w:szCs w:val="24"/>
          </w:rPr>
          <w:t>http://visittutaev.ru/slider5/</w:t>
        </w:r>
      </w:hyperlink>
      <w:r w:rsidRPr="008C6E36">
        <w:rPr>
          <w:bCs/>
          <w:sz w:val="24"/>
          <w:szCs w:val="24"/>
        </w:rPr>
        <w:t xml:space="preserve"> </w:t>
      </w:r>
    </w:p>
    <w:p w:rsidR="009A74DF" w:rsidRPr="008C6E36" w:rsidRDefault="00A76BAF" w:rsidP="008C6E36">
      <w:pPr>
        <w:pStyle w:val="a3"/>
        <w:numPr>
          <w:ilvl w:val="0"/>
          <w:numId w:val="6"/>
        </w:numPr>
        <w:ind w:left="0" w:firstLine="709"/>
        <w:jc w:val="both"/>
        <w:outlineLvl w:val="1"/>
        <w:rPr>
          <w:sz w:val="24"/>
          <w:szCs w:val="24"/>
        </w:rPr>
      </w:pPr>
      <w:r w:rsidRPr="008C6E36">
        <w:rPr>
          <w:bCs/>
          <w:sz w:val="24"/>
          <w:szCs w:val="24"/>
        </w:rPr>
        <w:t xml:space="preserve">Тульмовцы в годы войны. Режим доступа: </w:t>
      </w:r>
      <w:hyperlink r:id="rId14" w:history="1">
        <w:r w:rsidRPr="008C6E36">
          <w:rPr>
            <w:rStyle w:val="a5"/>
            <w:bCs/>
            <w:sz w:val="24"/>
            <w:szCs w:val="24"/>
          </w:rPr>
          <w:t>http://7611.ru/seo/4.php</w:t>
        </w:r>
      </w:hyperlink>
    </w:p>
    <w:p w:rsidR="00A76BAF" w:rsidRPr="000371A6" w:rsidRDefault="009A74DF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Конюшев К. В. Когда на подвиг родина звала / К. В. Конюшев. – Ярославль: Верх.-Волж. кн. изд-во, 1991. – 102 с.</w:t>
      </w:r>
    </w:p>
    <w:p w:rsidR="00A76BAF" w:rsidRPr="000371A6" w:rsidRDefault="00A76BAF" w:rsidP="008C6E36">
      <w:pPr>
        <w:ind w:firstLine="709"/>
        <w:jc w:val="both"/>
        <w:rPr>
          <w:sz w:val="24"/>
          <w:szCs w:val="24"/>
        </w:rPr>
      </w:pPr>
      <w:r w:rsidRPr="000371A6">
        <w:rPr>
          <w:sz w:val="24"/>
          <w:szCs w:val="24"/>
        </w:rPr>
        <w:t>Романов-Борисоглебск (Тутаев). Два города у одной реки / сост. Н. П. Нефедьева. – Ярославль: Ярославский полиграфкомбинат, 2013. – 192 с., илл.</w:t>
      </w:r>
    </w:p>
    <w:p w:rsidR="009A74DF" w:rsidRPr="000371A6" w:rsidRDefault="009A74DF" w:rsidP="008C6E36">
      <w:pPr>
        <w:pStyle w:val="site-title"/>
        <w:spacing w:before="0" w:beforeAutospacing="0" w:after="0" w:afterAutospacing="0"/>
        <w:textAlignment w:val="baseline"/>
        <w:rPr>
          <w:bCs/>
        </w:rPr>
      </w:pPr>
    </w:p>
    <w:p w:rsidR="009A74DF" w:rsidRPr="000371A6" w:rsidRDefault="009A74DF" w:rsidP="008C6E36">
      <w:pPr>
        <w:ind w:left="142" w:right="-2"/>
        <w:jc w:val="both"/>
        <w:rPr>
          <w:sz w:val="24"/>
          <w:szCs w:val="24"/>
        </w:rPr>
      </w:pPr>
    </w:p>
    <w:p w:rsidR="006605EC" w:rsidRPr="000371A6" w:rsidRDefault="00A76BAF" w:rsidP="008C6E36">
      <w:pPr>
        <w:ind w:firstLine="708"/>
        <w:jc w:val="right"/>
        <w:rPr>
          <w:sz w:val="24"/>
          <w:szCs w:val="24"/>
        </w:rPr>
      </w:pPr>
      <w:r w:rsidRPr="000371A6">
        <w:rPr>
          <w:sz w:val="24"/>
          <w:szCs w:val="24"/>
        </w:rPr>
        <w:t xml:space="preserve"> </w:t>
      </w:r>
    </w:p>
    <w:p w:rsidR="006605EC" w:rsidRPr="000371A6" w:rsidRDefault="006605EC" w:rsidP="008C6E36">
      <w:pPr>
        <w:jc w:val="center"/>
        <w:rPr>
          <w:sz w:val="24"/>
          <w:szCs w:val="24"/>
        </w:rPr>
      </w:pPr>
    </w:p>
    <w:sectPr w:rsidR="006605EC" w:rsidRPr="000371A6" w:rsidSect="000371A6">
      <w:footerReference w:type="default" r:id="rId15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D6" w:rsidRDefault="007D20D6">
      <w:r>
        <w:separator/>
      </w:r>
    </w:p>
  </w:endnote>
  <w:endnote w:type="continuationSeparator" w:id="1">
    <w:p w:rsidR="007D20D6" w:rsidRDefault="007D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EC" w:rsidRDefault="005A187B">
    <w:pPr>
      <w:framePr w:wrap="around" w:vAnchor="text" w:hAnchor="margin" w:xAlign="center" w:y="1"/>
    </w:pPr>
    <w:r>
      <w:fldChar w:fldCharType="begin"/>
    </w:r>
    <w:r w:rsidR="001C4674">
      <w:instrText xml:space="preserve">PAGE </w:instrText>
    </w:r>
    <w:r>
      <w:fldChar w:fldCharType="separate"/>
    </w:r>
    <w:r w:rsidR="008C6E36">
      <w:rPr>
        <w:noProof/>
      </w:rPr>
      <w:t>5</w:t>
    </w:r>
    <w:r>
      <w:fldChar w:fldCharType="end"/>
    </w:r>
  </w:p>
  <w:p w:rsidR="006605EC" w:rsidRDefault="006605EC">
    <w:pPr>
      <w:pStyle w:val="ae"/>
      <w:jc w:val="center"/>
    </w:pPr>
  </w:p>
  <w:p w:rsidR="006605EC" w:rsidRDefault="006605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D6" w:rsidRDefault="007D20D6">
      <w:r>
        <w:separator/>
      </w:r>
    </w:p>
  </w:footnote>
  <w:footnote w:type="continuationSeparator" w:id="1">
    <w:p w:rsidR="007D20D6" w:rsidRDefault="007D2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D8E"/>
    <w:multiLevelType w:val="multilevel"/>
    <w:tmpl w:val="6E0A0D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52912"/>
    <w:multiLevelType w:val="hybridMultilevel"/>
    <w:tmpl w:val="3ED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39F"/>
    <w:multiLevelType w:val="hybridMultilevel"/>
    <w:tmpl w:val="C3EC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61FA5"/>
    <w:multiLevelType w:val="multilevel"/>
    <w:tmpl w:val="6556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E00"/>
    <w:multiLevelType w:val="hybridMultilevel"/>
    <w:tmpl w:val="7990F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EC"/>
    <w:rsid w:val="000371A6"/>
    <w:rsid w:val="00094585"/>
    <w:rsid w:val="000A21E4"/>
    <w:rsid w:val="001C4674"/>
    <w:rsid w:val="001F5A81"/>
    <w:rsid w:val="00232373"/>
    <w:rsid w:val="00236817"/>
    <w:rsid w:val="002B1257"/>
    <w:rsid w:val="00315D67"/>
    <w:rsid w:val="00381875"/>
    <w:rsid w:val="0043122F"/>
    <w:rsid w:val="00476342"/>
    <w:rsid w:val="004B32E5"/>
    <w:rsid w:val="0055297A"/>
    <w:rsid w:val="005613EE"/>
    <w:rsid w:val="005A187B"/>
    <w:rsid w:val="00646590"/>
    <w:rsid w:val="006605EC"/>
    <w:rsid w:val="00667579"/>
    <w:rsid w:val="006E1B89"/>
    <w:rsid w:val="007412D4"/>
    <w:rsid w:val="00752DDA"/>
    <w:rsid w:val="0078157D"/>
    <w:rsid w:val="007A06E4"/>
    <w:rsid w:val="007D20D6"/>
    <w:rsid w:val="008A391B"/>
    <w:rsid w:val="008C102F"/>
    <w:rsid w:val="008C6E36"/>
    <w:rsid w:val="00973A6D"/>
    <w:rsid w:val="009A74DF"/>
    <w:rsid w:val="009B2545"/>
    <w:rsid w:val="00A76BAF"/>
    <w:rsid w:val="00AD078E"/>
    <w:rsid w:val="00B234B6"/>
    <w:rsid w:val="00B42712"/>
    <w:rsid w:val="00C15370"/>
    <w:rsid w:val="00C550E2"/>
    <w:rsid w:val="00C650AE"/>
    <w:rsid w:val="00DC0735"/>
    <w:rsid w:val="00E72E1A"/>
    <w:rsid w:val="00E86225"/>
    <w:rsid w:val="00F553B7"/>
    <w:rsid w:val="00FD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391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8A391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A391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A391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8A39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391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8A391B"/>
    <w:pPr>
      <w:keepNext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391B"/>
    <w:rPr>
      <w:rFonts w:ascii="Times New Roman" w:hAnsi="Times New Roman"/>
    </w:rPr>
  </w:style>
  <w:style w:type="paragraph" w:customStyle="1" w:styleId="p1">
    <w:name w:val="p1"/>
    <w:basedOn w:val="a"/>
    <w:link w:val="p10"/>
    <w:rsid w:val="008A391B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sid w:val="008A391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39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391B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8A391B"/>
    <w:pPr>
      <w:ind w:left="708"/>
    </w:pPr>
  </w:style>
  <w:style w:type="character" w:customStyle="1" w:styleId="a4">
    <w:name w:val="Абзац списка Знак"/>
    <w:basedOn w:val="1"/>
    <w:link w:val="a3"/>
    <w:rsid w:val="008A391B"/>
    <w:rPr>
      <w:rFonts w:ascii="Times New Roman" w:hAnsi="Times New Roman"/>
    </w:rPr>
  </w:style>
  <w:style w:type="paragraph" w:customStyle="1" w:styleId="12">
    <w:name w:val="Основной шрифт абзаца1"/>
    <w:link w:val="41"/>
    <w:rsid w:val="008A391B"/>
  </w:style>
  <w:style w:type="paragraph" w:styleId="41">
    <w:name w:val="toc 4"/>
    <w:next w:val="a"/>
    <w:link w:val="42"/>
    <w:uiPriority w:val="39"/>
    <w:rsid w:val="008A39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39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39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39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39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39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A391B"/>
    <w:rPr>
      <w:rFonts w:ascii="Cambria" w:hAnsi="Cambria"/>
      <w:b/>
      <w:sz w:val="26"/>
    </w:rPr>
  </w:style>
  <w:style w:type="paragraph" w:customStyle="1" w:styleId="s2">
    <w:name w:val="s2"/>
    <w:basedOn w:val="12"/>
    <w:link w:val="s20"/>
    <w:rsid w:val="008A391B"/>
  </w:style>
  <w:style w:type="character" w:customStyle="1" w:styleId="s20">
    <w:name w:val="s2"/>
    <w:basedOn w:val="a0"/>
    <w:link w:val="s2"/>
    <w:rsid w:val="008A391B"/>
  </w:style>
  <w:style w:type="paragraph" w:customStyle="1" w:styleId="wmi-callto">
    <w:name w:val="wmi-callto"/>
    <w:basedOn w:val="12"/>
    <w:link w:val="wmi-callto0"/>
    <w:rsid w:val="008A391B"/>
  </w:style>
  <w:style w:type="character" w:customStyle="1" w:styleId="wmi-callto0">
    <w:name w:val="wmi-callto"/>
    <w:basedOn w:val="a0"/>
    <w:link w:val="wmi-callto"/>
    <w:rsid w:val="008A391B"/>
  </w:style>
  <w:style w:type="character" w:customStyle="1" w:styleId="90">
    <w:name w:val="Заголовок 9 Знак"/>
    <w:basedOn w:val="1"/>
    <w:link w:val="9"/>
    <w:rsid w:val="008A391B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rsid w:val="008A39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391B"/>
    <w:rPr>
      <w:rFonts w:ascii="XO Thames" w:hAnsi="XO Thames"/>
      <w:sz w:val="28"/>
    </w:rPr>
  </w:style>
  <w:style w:type="paragraph" w:customStyle="1" w:styleId="w">
    <w:name w:val="w"/>
    <w:basedOn w:val="12"/>
    <w:link w:val="w0"/>
    <w:rsid w:val="008A391B"/>
  </w:style>
  <w:style w:type="character" w:customStyle="1" w:styleId="w0">
    <w:name w:val="w"/>
    <w:basedOn w:val="a0"/>
    <w:link w:val="w"/>
    <w:rsid w:val="008A391B"/>
  </w:style>
  <w:style w:type="paragraph" w:customStyle="1" w:styleId="13">
    <w:name w:val="Абзац списка1"/>
    <w:basedOn w:val="a"/>
    <w:link w:val="14"/>
    <w:rsid w:val="008A391B"/>
    <w:pPr>
      <w:ind w:left="720"/>
    </w:pPr>
    <w:rPr>
      <w:sz w:val="24"/>
    </w:rPr>
  </w:style>
  <w:style w:type="character" w:customStyle="1" w:styleId="14">
    <w:name w:val="Абзац списка1"/>
    <w:basedOn w:val="1"/>
    <w:link w:val="13"/>
    <w:rsid w:val="008A391B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rsid w:val="008A391B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sid w:val="008A391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A391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A391B"/>
    <w:rPr>
      <w:rFonts w:ascii="Cambria" w:hAnsi="Cambria"/>
      <w:b/>
      <w:sz w:val="32"/>
    </w:rPr>
  </w:style>
  <w:style w:type="paragraph" w:customStyle="1" w:styleId="15">
    <w:name w:val="Гиперссылка1"/>
    <w:link w:val="a5"/>
    <w:rsid w:val="008A391B"/>
    <w:rPr>
      <w:color w:val="0000FF"/>
      <w:u w:val="single"/>
    </w:rPr>
  </w:style>
  <w:style w:type="character" w:styleId="a5">
    <w:name w:val="Hyperlink"/>
    <w:link w:val="15"/>
    <w:rsid w:val="008A391B"/>
    <w:rPr>
      <w:color w:val="0000FF"/>
      <w:u w:val="single"/>
    </w:rPr>
  </w:style>
  <w:style w:type="paragraph" w:customStyle="1" w:styleId="Footnote">
    <w:name w:val="Footnote"/>
    <w:link w:val="Footnote0"/>
    <w:rsid w:val="008A391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391B"/>
    <w:rPr>
      <w:rFonts w:ascii="XO Thames" w:hAnsi="XO Thames"/>
      <w:sz w:val="22"/>
    </w:rPr>
  </w:style>
  <w:style w:type="paragraph" w:styleId="a6">
    <w:name w:val="No Spacing"/>
    <w:link w:val="a7"/>
    <w:rsid w:val="008A391B"/>
    <w:rPr>
      <w:sz w:val="22"/>
    </w:rPr>
  </w:style>
  <w:style w:type="character" w:customStyle="1" w:styleId="a7">
    <w:name w:val="Без интервала Знак"/>
    <w:link w:val="a6"/>
    <w:rsid w:val="008A391B"/>
    <w:rPr>
      <w:sz w:val="22"/>
    </w:rPr>
  </w:style>
  <w:style w:type="paragraph" w:styleId="16">
    <w:name w:val="toc 1"/>
    <w:next w:val="a"/>
    <w:link w:val="17"/>
    <w:uiPriority w:val="39"/>
    <w:rsid w:val="008A391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A391B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rsid w:val="008A391B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8A391B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A391B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sid w:val="008A391B"/>
    <w:rPr>
      <w:rFonts w:ascii="Times New Roman" w:hAnsi="Times New Roman"/>
      <w:b/>
      <w:sz w:val="40"/>
    </w:rPr>
  </w:style>
  <w:style w:type="paragraph" w:customStyle="1" w:styleId="HeaderandFooter">
    <w:name w:val="Header and Footer"/>
    <w:link w:val="HeaderandFooter0"/>
    <w:rsid w:val="008A391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A391B"/>
    <w:rPr>
      <w:rFonts w:ascii="XO Thames" w:hAnsi="XO Thames"/>
      <w:sz w:val="20"/>
    </w:rPr>
  </w:style>
  <w:style w:type="paragraph" w:customStyle="1" w:styleId="s4">
    <w:name w:val="s4"/>
    <w:basedOn w:val="12"/>
    <w:link w:val="s40"/>
    <w:rsid w:val="008A391B"/>
  </w:style>
  <w:style w:type="character" w:customStyle="1" w:styleId="s40">
    <w:name w:val="s4"/>
    <w:basedOn w:val="a0"/>
    <w:link w:val="s4"/>
    <w:rsid w:val="008A391B"/>
  </w:style>
  <w:style w:type="paragraph" w:customStyle="1" w:styleId="apple-converted-space">
    <w:name w:val="apple-converted-space"/>
    <w:basedOn w:val="12"/>
    <w:link w:val="apple-converted-space0"/>
    <w:rsid w:val="008A391B"/>
  </w:style>
  <w:style w:type="character" w:customStyle="1" w:styleId="apple-converted-space0">
    <w:name w:val="apple-converted-space"/>
    <w:basedOn w:val="a0"/>
    <w:link w:val="apple-converted-space"/>
    <w:rsid w:val="008A391B"/>
  </w:style>
  <w:style w:type="paragraph" w:customStyle="1" w:styleId="18">
    <w:name w:val="Строгий1"/>
    <w:link w:val="a8"/>
    <w:rsid w:val="008A391B"/>
    <w:rPr>
      <w:b/>
    </w:rPr>
  </w:style>
  <w:style w:type="character" w:styleId="a8">
    <w:name w:val="Strong"/>
    <w:link w:val="18"/>
    <w:rsid w:val="008A391B"/>
    <w:rPr>
      <w:b/>
    </w:rPr>
  </w:style>
  <w:style w:type="paragraph" w:styleId="91">
    <w:name w:val="toc 9"/>
    <w:next w:val="a"/>
    <w:link w:val="92"/>
    <w:uiPriority w:val="39"/>
    <w:rsid w:val="008A391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A391B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8A391B"/>
    <w:pPr>
      <w:ind w:firstLine="567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8A391B"/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8A39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8A391B"/>
    <w:rPr>
      <w:rFonts w:ascii="Times New Roman" w:hAnsi="Times New Roman"/>
    </w:rPr>
  </w:style>
  <w:style w:type="paragraph" w:customStyle="1" w:styleId="s1">
    <w:name w:val="s1"/>
    <w:basedOn w:val="12"/>
    <w:link w:val="s10"/>
    <w:rsid w:val="008A391B"/>
  </w:style>
  <w:style w:type="character" w:customStyle="1" w:styleId="s10">
    <w:name w:val="s1"/>
    <w:basedOn w:val="a0"/>
    <w:link w:val="s1"/>
    <w:rsid w:val="008A391B"/>
  </w:style>
  <w:style w:type="paragraph" w:styleId="ab">
    <w:name w:val="Normal (Web)"/>
    <w:basedOn w:val="a"/>
    <w:link w:val="ac"/>
    <w:uiPriority w:val="99"/>
    <w:rsid w:val="008A391B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8A391B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d"/>
    <w:rsid w:val="008A391B"/>
    <w:rPr>
      <w:color w:val="800080"/>
      <w:u w:val="single"/>
    </w:rPr>
  </w:style>
  <w:style w:type="character" w:styleId="ad">
    <w:name w:val="FollowedHyperlink"/>
    <w:link w:val="19"/>
    <w:rsid w:val="008A391B"/>
    <w:rPr>
      <w:color w:val="800080"/>
      <w:u w:val="single"/>
    </w:rPr>
  </w:style>
  <w:style w:type="paragraph" w:styleId="8">
    <w:name w:val="toc 8"/>
    <w:next w:val="a"/>
    <w:link w:val="80"/>
    <w:uiPriority w:val="39"/>
    <w:rsid w:val="008A39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391B"/>
    <w:rPr>
      <w:rFonts w:ascii="XO Thames" w:hAnsi="XO Thames"/>
      <w:sz w:val="28"/>
    </w:rPr>
  </w:style>
  <w:style w:type="paragraph" w:customStyle="1" w:styleId="s3">
    <w:name w:val="s3"/>
    <w:basedOn w:val="12"/>
    <w:link w:val="s30"/>
    <w:rsid w:val="008A391B"/>
  </w:style>
  <w:style w:type="character" w:customStyle="1" w:styleId="s30">
    <w:name w:val="s3"/>
    <w:basedOn w:val="a0"/>
    <w:link w:val="s3"/>
    <w:rsid w:val="008A391B"/>
  </w:style>
  <w:style w:type="paragraph" w:customStyle="1" w:styleId="c12">
    <w:name w:val="c12"/>
    <w:basedOn w:val="12"/>
    <w:link w:val="c120"/>
    <w:rsid w:val="008A391B"/>
  </w:style>
  <w:style w:type="character" w:customStyle="1" w:styleId="c120">
    <w:name w:val="c12"/>
    <w:basedOn w:val="a0"/>
    <w:link w:val="c12"/>
    <w:rsid w:val="008A391B"/>
  </w:style>
  <w:style w:type="paragraph" w:customStyle="1" w:styleId="p3">
    <w:name w:val="p3"/>
    <w:basedOn w:val="a"/>
    <w:link w:val="p30"/>
    <w:rsid w:val="008A391B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sid w:val="008A391B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sid w:val="008A391B"/>
    <w:rPr>
      <w:color w:val="0000FF"/>
      <w:u w:val="single"/>
    </w:rPr>
  </w:style>
  <w:style w:type="character" w:customStyle="1" w:styleId="1b">
    <w:name w:val="Гиперссылка1"/>
    <w:link w:val="1a"/>
    <w:rsid w:val="008A391B"/>
    <w:rPr>
      <w:color w:val="0000FF"/>
      <w:u w:val="single"/>
    </w:rPr>
  </w:style>
  <w:style w:type="paragraph" w:styleId="51">
    <w:name w:val="toc 5"/>
    <w:next w:val="a"/>
    <w:link w:val="52"/>
    <w:uiPriority w:val="39"/>
    <w:rsid w:val="008A39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391B"/>
    <w:rPr>
      <w:rFonts w:ascii="XO Thames" w:hAnsi="XO Thames"/>
      <w:sz w:val="28"/>
    </w:rPr>
  </w:style>
  <w:style w:type="paragraph" w:styleId="ae">
    <w:name w:val="footer"/>
    <w:basedOn w:val="a"/>
    <w:link w:val="af"/>
    <w:rsid w:val="008A3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8A391B"/>
    <w:rPr>
      <w:rFonts w:ascii="Times New Roman" w:hAnsi="Times New Roman"/>
    </w:rPr>
  </w:style>
  <w:style w:type="paragraph" w:customStyle="1" w:styleId="1c">
    <w:name w:val="Выделение1"/>
    <w:link w:val="af0"/>
    <w:rsid w:val="008A391B"/>
    <w:rPr>
      <w:i/>
    </w:rPr>
  </w:style>
  <w:style w:type="character" w:styleId="af0">
    <w:name w:val="Emphasis"/>
    <w:link w:val="1c"/>
    <w:rsid w:val="008A391B"/>
    <w:rPr>
      <w:i/>
    </w:rPr>
  </w:style>
  <w:style w:type="paragraph" w:styleId="af1">
    <w:name w:val="Subtitle"/>
    <w:next w:val="a"/>
    <w:link w:val="af2"/>
    <w:uiPriority w:val="11"/>
    <w:qFormat/>
    <w:rsid w:val="008A391B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8A391B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8A39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8A391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391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A391B"/>
    <w:rPr>
      <w:rFonts w:ascii="Cambria" w:hAnsi="Cambria"/>
      <w:b/>
      <w:i/>
      <w:sz w:val="28"/>
    </w:rPr>
  </w:style>
  <w:style w:type="table" w:styleId="af5">
    <w:name w:val="Table Grid"/>
    <w:basedOn w:val="a1"/>
    <w:rsid w:val="008A391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A21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21E4"/>
    <w:rPr>
      <w:rFonts w:ascii="Tahoma" w:hAnsi="Tahoma" w:cs="Tahoma"/>
      <w:sz w:val="16"/>
      <w:szCs w:val="16"/>
    </w:rPr>
  </w:style>
  <w:style w:type="paragraph" w:customStyle="1" w:styleId="site-title">
    <w:name w:val="site-title"/>
    <w:basedOn w:val="a"/>
    <w:rsid w:val="009A74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13">
    <w:name w:val="Абзац списка1"/>
    <w:basedOn w:val="a"/>
    <w:link w:val="14"/>
    <w:pPr>
      <w:ind w:left="720"/>
    </w:pPr>
    <w:rPr>
      <w:sz w:val="24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4"/>
    </w:rPr>
  </w:style>
  <w:style w:type="paragraph" w:customStyle="1" w:styleId="p2">
    <w:name w:val="p2"/>
    <w:basedOn w:val="a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b/>
      <w:sz w:val="4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8">
    <w:name w:val="Строгий1"/>
    <w:link w:val="a8"/>
    <w:rPr>
      <w:b/>
    </w:rPr>
  </w:style>
  <w:style w:type="character" w:styleId="a8">
    <w:name w:val="Strong"/>
    <w:link w:val="1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67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9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p3">
    <w:name w:val="p3"/>
    <w:basedOn w:val="a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rFonts w:ascii="Times New Roman" w:hAnsi="Times New Roman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1c">
    <w:name w:val="Выделение1"/>
    <w:link w:val="af0"/>
    <w:rPr>
      <w:i/>
    </w:rPr>
  </w:style>
  <w:style w:type="character" w:styleId="af0">
    <w:name w:val="Emphasis"/>
    <w:link w:val="1c"/>
    <w:rPr>
      <w:i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5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A21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2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71">
          <w:blockQuote w:val="1"/>
          <w:marLeft w:val="240"/>
          <w:marRight w:val="0"/>
          <w:marTop w:val="240"/>
          <w:marBottom w:val="240"/>
          <w:divBdr>
            <w:top w:val="none" w:sz="0" w:space="0" w:color="auto"/>
            <w:left w:val="single" w:sz="6" w:space="11" w:color="CCCCCC"/>
            <w:bottom w:val="none" w:sz="0" w:space="0" w:color="auto"/>
            <w:right w:val="none" w:sz="0" w:space="0" w:color="auto"/>
          </w:divBdr>
          <w:divsChild>
            <w:div w:id="1886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region.ru/pages/about/nature/territorii.aspx" TargetMode="External"/><Relationship Id="rId13" Type="http://schemas.openxmlformats.org/officeDocument/2006/relationships/hyperlink" Target="http://visittutaev.ru/slider5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dmtmr.ru/den-pobedy/reestr-voenno-memorialnykh-obektov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recologia.ru/oopt/zelenaya-zona-r-rykush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arregion.ru/depts/str/DocLib/&#1058;&#1077;&#1088;&#1088;&#1080;&#1090;&#1086;&#1088;&#1080;&#1072;&#1083;&#1100;&#1085;&#1086;&#1077;%20&#1087;&#1083;&#1072;&#1085;&#1080;&#1088;&#1086;&#1074;&#1072;&#1085;&#1080;&#1077;/&#1058;&#1091;&#1090;&#1072;&#1077;&#1074;/&#1055;&#1088;&#1080;&#1083;&#1086;&#1078;&#1077;&#1085;&#1080;&#1103;%20&#1082;%20&#1059;&#1090;&#1074;&#1077;&#1088;&#1078;&#1076;&#1072;&#1077;&#1084;&#1086;&#1081;%20&#1095;&#1072;&#1089;&#1090;&#108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ed.ru/konferencii-istoriya/332790-7-voenno-memorialnih-sooruzheniy-sotrudnichestvo-vlasti-obschestva-sfere-sohraneniya-istoriya-sovremennost-sotrudnich.php" TargetMode="External"/><Relationship Id="rId14" Type="http://schemas.openxmlformats.org/officeDocument/2006/relationships/hyperlink" Target="http://7611.ru/seo/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2024-10-23T18:47:00Z</dcterms:created>
  <dcterms:modified xsi:type="dcterms:W3CDTF">2025-01-20T13:26:00Z</dcterms:modified>
</cp:coreProperties>
</file>