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Style w:val="Strong"/>
          <w:b w:val="false"/>
          <w:color w:val="000000"/>
        </w:rPr>
        <w:t>1.2. Форма заявки</w:t>
      </w:r>
      <w:r>
        <w:rPr>
          <w:rStyle w:val="Strong"/>
          <w:color w:val="000000"/>
        </w:rPr>
        <w:t xml:space="preserve"> на участие в выставке-презентации </w:t>
      </w:r>
      <w:r>
        <w:rPr>
          <w:b/>
        </w:rPr>
        <w:t>программ деятельности МРЦ</w:t>
      </w:r>
      <w:r>
        <w:rPr/>
        <w:t xml:space="preserve"> на 2025 год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Центр «Созвездие».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РЦ по учебно-исследовательской деятельности.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Захарова Татьяна Анатольевна.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Отчет о деятельности МРЦ в 2024 году.</w:t>
      </w:r>
    </w:p>
    <w:p>
      <w:pPr>
        <w:pStyle w:val="Normal"/>
        <w:ind w:left="720" w:hanging="0"/>
        <w:jc w:val="right"/>
        <w:rPr>
          <w:i/>
          <w:i/>
        </w:rPr>
      </w:pPr>
      <w:r>
        <w:rPr>
          <w:i/>
        </w:rPr>
        <w:t xml:space="preserve">Формат отчета </w:t>
      </w:r>
    </w:p>
    <w:tbl>
      <w:tblPr>
        <w:tblW w:w="9464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6803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Направление деятельности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Отчет о деятельности по направлению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Создание</w:t>
            </w:r>
            <w:r>
              <w:rPr/>
              <w:t xml:space="preserve"> условий для повышения доступности информационно-образовательных ресурсов всем образовательным учреждениям района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- Страница на сайте Центра «Созвездие» (муниципальные ресурсные центры, ресурсный центр по учебно-исследовательской деятельности). </w:t>
            </w:r>
            <w:hyperlink r:id="rId2">
              <w:r>
                <w:rPr/>
                <w:t>https://cdt-tmr.edu.yar.ru/resursniy_tsentr.html</w:t>
              </w:r>
            </w:hyperlink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Группа Центра «Созвездие» </w:t>
            </w:r>
            <w:hyperlink r:id="rId3">
              <w:r>
                <w:rPr/>
                <w:t>https://vk.com/tmr_sozvezdie</w:t>
              </w:r>
            </w:hyperlink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Рассылка информации по электронной почте, в сети ВКонтакте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Группа конференции Вода-источник жизни </w:t>
            </w:r>
            <w:hyperlink r:id="rId4">
              <w:r>
                <w:rPr/>
                <w:t>https://vk.com/event199407309</w:t>
              </w:r>
            </w:hyperlink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Ведется с 2020 года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Включение образовательных учреждений</w:t>
            </w:r>
            <w:r>
              <w:rPr>
                <w:b/>
              </w:rPr>
              <w:t xml:space="preserve"> </w:t>
            </w:r>
            <w:r>
              <w:rPr/>
              <w:t>района</w:t>
            </w:r>
            <w:r>
              <w:rPr>
                <w:b/>
              </w:rPr>
              <w:t xml:space="preserve"> </w:t>
            </w:r>
            <w:r>
              <w:rPr/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мероприятий для обучающихся ОО района: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  <w:i/>
              </w:rPr>
              <w:t>Х</w:t>
            </w:r>
            <w:r>
              <w:rPr>
                <w:b/>
                <w:bCs/>
                <w:i/>
                <w:lang w:val="en-US"/>
              </w:rPr>
              <w:t>VI</w:t>
            </w:r>
            <w:r>
              <w:rPr>
                <w:b/>
                <w:bCs/>
                <w:i/>
              </w:rPr>
              <w:t xml:space="preserve"> районная конференция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  <w:i/>
              </w:rPr>
              <w:t>«Первые шаги в исследовании»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(11 мая 2024 года): 45</w:t>
            </w:r>
            <w:r>
              <w:rPr/>
              <w:t xml:space="preserve"> обучающихся из 9 образовательных учреждений района: МДОУ №14 «Сказка», МОУ лицей №1, МОУ СШ №6, МОУ СШ №7, МОУ Константиновская СШ, МОУ Левобережная школа, МОУ Павловская ОШ имени А.К. Васильева, МОУ Никольская ОШ и Центра «Созвездие».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Приказ и положение: </w:t>
            </w:r>
            <w:r>
              <w:rPr>
                <w:rStyle w:val="-"/>
              </w:rPr>
              <w:t>https://cdt-tmr.edu.yar.ru/docs/dokumenti_25-1/polozhenie_o_provedenii_xvi_rayonnoy_konferentsii_pervie_shagi_v_issledovanii_2024.doc</w:t>
            </w:r>
            <w:r>
              <w:rPr/>
              <w:t xml:space="preserve">  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об итогах: </w:t>
            </w:r>
            <w:hyperlink r:id="rId5">
              <w:r>
                <w:rPr/>
                <w:t>https://cdt-tmr.edu.yar.ru/docs/dokumenti_25-1/prikaz_ob_itogah_xvi_rayonnoy_konferentsii_pervie_shagi_v_issledovanii_2024.pdf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  <w:t>Публикация:</w:t>
            </w:r>
            <w:r>
              <w:rPr>
                <w:rStyle w:val="-"/>
              </w:rPr>
              <w:t>https://vk.com/wall-139258258_8502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</w:t>
            </w:r>
            <w:r>
              <w:rPr>
                <w:b/>
                <w:i/>
              </w:rPr>
              <w:t>Районный этап регионального конкурса юных аграриев имени К.А. Тимирязева</w:t>
            </w:r>
            <w:r>
              <w:rPr>
                <w:bCs/>
              </w:rPr>
              <w:t xml:space="preserve"> (28 сентября 2024 года): </w:t>
            </w:r>
            <w:r>
              <w:rPr/>
              <w:t xml:space="preserve">31 обучающийся из 7 образовательных учреждений района:  МДОУ №8 «Колосок», МОУ СШ №3, МОУ СШ №6, МОУ Константиновская СШ, МОУ Емишевская ОШ, МОУ Першинская ОШ и Центра «Созвездие».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Приказ и положение: </w:t>
            </w:r>
            <w:r>
              <w:rPr>
                <w:rStyle w:val="-"/>
              </w:rPr>
              <w:t>https://cdt-tmr.edu.yar.ru/docs/dokumenti_25-1/4_prikaz_i_polozhenie_o_provedenii_rayonnogo_etapa_regionalnogo_konkursa_yunih_agrariev_im__k_a__timiryazeva_2024.doc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об итогах: </w:t>
            </w:r>
            <w:hyperlink r:id="rId6">
              <w:r>
                <w:rPr/>
                <w:t>https://cdt-tmr.edu.yar.ru/docs/dokumenti_25-1/4_5_prikaz_ob_itogah_rayonnogo_etapa_regionalnogo_konkursa_yunih_agrariev_k_a__timiryazeva_2024.pdf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Публикация: </w:t>
            </w:r>
            <w:hyperlink r:id="rId7">
              <w:r>
                <w:rPr/>
                <w:t>https://vk.com/wall-139258258_9587</w:t>
              </w:r>
            </w:hyperlink>
            <w:r>
              <w:rPr/>
              <w:t xml:space="preserve">, </w:t>
            </w:r>
            <w:hyperlink r:id="rId8">
              <w:r>
                <w:rPr/>
                <w:t>https://vk.com/wall-139258258_9682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</w:t>
            </w:r>
            <w:r>
              <w:rPr>
                <w:b/>
                <w:i/>
                <w:lang w:val="en-US"/>
              </w:rPr>
              <w:t>XV</w:t>
            </w:r>
            <w:r>
              <w:rPr>
                <w:b/>
                <w:i/>
              </w:rPr>
              <w:t xml:space="preserve"> районная дистанционная конференция исследовательских и проектных работ «Вода-источник жизни» </w:t>
            </w:r>
            <w:r>
              <w:rPr/>
              <w:t>(с 18 ноября 2024 года по 20 декабря 2024 года): 13 обучающихся из 6 образовательных учреждений района: МДОУ №5 «Радуга», МДОУ №7 «Березка», МОУ СШ №3,  МОУ Столбищенская ОШ, МОУ Савинская ОШ и Центра «Созвездие».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Группа конференции: Вода-источник жизни </w:t>
            </w:r>
            <w:hyperlink r:id="rId9">
              <w:r>
                <w:rPr/>
                <w:t>https://vk.com/event199407309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Приказ и положение</w:t>
            </w:r>
            <w:r>
              <w:rPr>
                <w:rStyle w:val="-"/>
              </w:rPr>
              <w:t>https://cdt-tmr.edu.yar.ru/docs/dokumenti_25-1/3_prikaz_i_polozhenie_o_provedenii_xv_zaochnoy_rayonnoy_konferentsii_voda_-_istochnik_zhizni_2024.pdf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об итогах: </w:t>
            </w:r>
            <w:hyperlink r:id="rId10">
              <w:r>
                <w:rPr/>
                <w:t>https://cdt-tmr.edu.yar.ru/docs/dokumenti_25-1/3_5_prikaz_ob_itogah_xv_zaochnoy_rayonnoy_konferentsii_voda-istochnik_zhizni_2024.doc</w:t>
              </w:r>
            </w:hyperlink>
          </w:p>
          <w:p>
            <w:pPr>
              <w:pStyle w:val="Normal"/>
              <w:widowControl w:val="false"/>
              <w:rPr/>
            </w:pPr>
            <w:r>
              <w:rPr/>
              <w:t xml:space="preserve">Публикация: </w:t>
            </w:r>
            <w:r>
              <w:rPr>
                <w:rStyle w:val="-"/>
              </w:rPr>
              <w:t>https://vk.com/wall-139258258_10393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</w:t>
            </w:r>
            <w:r>
              <w:rPr>
                <w:b/>
                <w:bCs/>
                <w:i/>
              </w:rPr>
              <w:t xml:space="preserve">Районная открытая эколого-краеведческая конференция обучающихся «Наш край» </w:t>
            </w:r>
            <w:r>
              <w:rPr>
                <w:bCs/>
              </w:rPr>
              <w:t xml:space="preserve">(7 декабря 2024 года): </w:t>
            </w:r>
            <w:r>
              <w:rPr/>
              <w:t xml:space="preserve">25 обучающихся из 7 образовательных учреждений района: МОУ СШ №3, МОУ СШ №6, МОУ СШ №4 «Центр образования», МОУ Константиновская СШ, МОУ Ченцевская СШ, МОУ Савинская ОШ и Центра «Созвездие».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Приказ и положение: </w:t>
            </w:r>
            <w:r>
              <w:rPr>
                <w:rStyle w:val="-"/>
              </w:rPr>
              <w:t>https://cdt-tmr.edu.yar.ru/docs/dokumenti_25-1/5_prikaz_i_polozhenie_ob_ekologo-kraevedcheskoy_konferentsii_nash_kray_2024.doc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об итогах: </w:t>
            </w:r>
            <w:hyperlink r:id="rId11">
              <w:r>
                <w:rPr/>
                <w:t>https://cdt-tmr.edu.yar.ru/docs/dokumenti_25-1/5_5__prikaz_ob_itogah_otkritoy_rayonoy_ekologo-kraevedcheskoy_konferentsii_nash_kray_2024.doc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Публикация:  </w:t>
            </w:r>
            <w:r>
              <w:rPr>
                <w:rStyle w:val="-"/>
              </w:rPr>
              <w:t>https://vk.com/wall-139258258_10258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проектов для обучающихся ОУ района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 xml:space="preserve"> Районный проект </w:t>
            </w:r>
            <w:r>
              <w:rPr>
                <w:b/>
                <w:bCs/>
                <w:i/>
              </w:rPr>
              <w:t>«Старинные парки глазами детей»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>(</w:t>
            </w:r>
            <w:r>
              <w:rPr/>
              <w:t>1 сентября 2023 года по 17 мая 2024 года): 25 обучающихся из 4 образовательных учреждений (МОУ Ченцевская СШ, МОУ Никольская ОШ, МОУ Савинская ОШ и Центра «Созвездие».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 проведении: </w:t>
            </w:r>
            <w:r>
              <w:rPr>
                <w:rStyle w:val="-"/>
              </w:rPr>
              <w:t>https://disk.yandex.ru/d/8gjfZxOhLthIJA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об итогах: </w:t>
            </w:r>
            <w:hyperlink r:id="rId12">
              <w:r>
                <w:rPr/>
                <w:t>https://cdt-tmr.edu.yar.ru/docs/dokumenti_25-1/2_5_itogi_rayonnogo_proekta_starinnie_parki_glazami_detey_2023-2024.doc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Проект продолжается с 04.10.24: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Приказ о проведении: </w:t>
            </w:r>
            <w:hyperlink r:id="rId13">
              <w:r>
                <w:rPr/>
                <w:t>https://cdt-tmr.edu.yar.ru/docs/dokumenti_25-1/2_prikaz_i_polozhenie_ob_organizatsii_rayonnogo_proekta_starinnie_parki_glazami_detey_2024-2025.pdf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</w:t>
            </w:r>
            <w:r>
              <w:rPr>
                <w:b/>
                <w:i/>
              </w:rPr>
              <w:t xml:space="preserve">Районный проект </w:t>
            </w:r>
            <w:r>
              <w:rPr>
                <w:b/>
                <w:bCs/>
                <w:i/>
              </w:rPr>
              <w:t>«Деревянные кружева Тутаевского района»</w:t>
            </w:r>
            <w:r>
              <w:rPr>
                <w:bCs/>
              </w:rPr>
              <w:t xml:space="preserve"> (</w:t>
            </w:r>
            <w:r>
              <w:rPr/>
              <w:t>1 сентября 2023 года по 17 мая 2024 года): 24 обучающихся из 6 образовательных учреждений (МОУ Левобережная школа, МОУ Ченцевская СШ, МОУ Никольская ОШ, МОУ Савинская ОШ, МОУ «Начальная школа-детский сад №16 «Солнышко» и Центра «Созвездие».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 проведении: </w:t>
            </w:r>
            <w:hyperlink r:id="rId14">
              <w:r>
                <w:rPr/>
                <w:t>https://disk.yandex.ru/i/IpVJwv52HhQelA</w:t>
              </w:r>
            </w:hyperlink>
            <w:r>
              <w:rPr/>
              <w:t xml:space="preserve">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Приказ об итогах: </w:t>
            </w:r>
            <w:hyperlink r:id="rId15">
              <w:r>
                <w:rPr/>
                <w:t>https://cdt-tmr.edu.yar.ru/docs/dokumenti_25-1/1_5_itogi_rayonnogo_proekta_derevyannie_kruzheva_tutaevskogo_rayona_2023-2024.doc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Проект продолжается с 04.10.24: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Приказ о проведении: </w:t>
            </w:r>
            <w:hyperlink r:id="rId16">
              <w:r>
                <w:rPr/>
                <w:t>https://cdt-tmr.edu.yar.ru/docs/dokumenti_25-1/1_prikaz_i_polozhenie_o_provedenii_rayonnogo_proekta_derevyannie_kruzheva_tutaevskogo_rayona_24_25.pdf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Формирование учебно-исследовательских компетенций обучающихся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  <w:i/>
              </w:rPr>
              <w:t>Реализация программы в сетевом взаимодействии «</w:t>
            </w:r>
            <w:r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Моя малая родина</w:t>
            </w:r>
            <w:r>
              <w:rPr>
                <w:b/>
                <w:bCs/>
                <w:i/>
              </w:rPr>
              <w:t>»</w:t>
            </w:r>
            <w:r>
              <w:rPr>
                <w:bCs/>
              </w:rPr>
              <w:t xml:space="preserve"> -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51 </w:t>
            </w:r>
            <w:r>
              <w:rPr>
                <w:bCs/>
              </w:rPr>
              <w:t xml:space="preserve">обучающийся (МОУ </w:t>
            </w:r>
            <w:r>
              <w:rPr/>
              <w:t xml:space="preserve">Никольская ОШ, МОУ Ченцевская ОШ, МОУ Савинская ОШ,  МОУ «Начальная школа – д/сад № 16). </w:t>
            </w:r>
            <w:r>
              <w:rPr>
                <w:shd w:fill="FFFFFF" w:val="clear"/>
              </w:rPr>
              <w:t>Включение обучающихся в проектно-исследовательскую деятельность, начиная с теоретической части и закрепляя полученные знания практикой.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  <w:i/>
                <w:shd w:fill="FFFFFF" w:val="clear"/>
              </w:rPr>
              <w:t>Реализация модульной программы «</w:t>
            </w:r>
            <w:r>
              <w:rPr>
                <w:rFonts w:eastAsia="Times New Roman" w:cs="Times New Roman"/>
                <w:b/>
                <w:bCs/>
                <w:i/>
                <w:sz w:val="24"/>
                <w:szCs w:val="24"/>
                <w:shd w:fill="FFFFFF" w:val="clear"/>
                <w:lang w:eastAsia="ru-RU"/>
              </w:rPr>
              <w:t>Экологический мониторинг</w:t>
            </w:r>
            <w:r>
              <w:rPr>
                <w:b/>
                <w:bCs/>
                <w:i/>
                <w:shd w:fill="FFFFFF" w:val="clear"/>
              </w:rPr>
              <w:t>»</w:t>
            </w:r>
            <w:r>
              <w:rPr>
                <w:bCs/>
                <w:shd w:fill="FFFFFF" w:val="clear"/>
              </w:rPr>
              <w:t xml:space="preserve"> - 12</w:t>
            </w:r>
            <w:r>
              <w:rPr>
                <w:rFonts w:eastAsia="Times New Roman" w:cs="Times New Roman"/>
                <w:bCs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bCs/>
                <w:shd w:fill="FFFFFF" w:val="clear"/>
              </w:rPr>
              <w:t xml:space="preserve">обучающихся (МОУ </w:t>
            </w:r>
            <w:r>
              <w:rPr>
                <w:rFonts w:eastAsia="Times New Roman" w:cs="Times New Roman"/>
                <w:sz w:val="24"/>
                <w:szCs w:val="24"/>
                <w:shd w:fill="FFFFFF" w:val="clear"/>
                <w:lang w:eastAsia="ru-RU"/>
              </w:rPr>
              <w:t>Емишевская</w:t>
            </w:r>
            <w:r>
              <w:rPr>
                <w:shd w:fill="FFFFFF" w:val="clear"/>
              </w:rPr>
              <w:t xml:space="preserve"> ОШ, МОУ </w:t>
            </w:r>
            <w:r>
              <w:rPr>
                <w:rFonts w:eastAsia="Times New Roman" w:cs="Times New Roman"/>
                <w:sz w:val="24"/>
                <w:szCs w:val="24"/>
                <w:shd w:fill="FFFFFF" w:val="clear"/>
                <w:lang w:eastAsia="ru-RU"/>
              </w:rPr>
              <w:t>Столбищенская</w:t>
            </w:r>
            <w:r>
              <w:rPr>
                <w:shd w:fill="FFFFFF" w:val="clear"/>
              </w:rPr>
              <w:t xml:space="preserve"> ОШ). Практические занятия, посвященные исследованию состояния воды, почвы, воздуха, на базе лаборатории Центра «Созвездие» как основа для написания исследовательских и проектных работ для старшеклассников.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  <w:i/>
                <w:shd w:fill="FFFFFF" w:val="clear"/>
              </w:rPr>
              <w:t xml:space="preserve">Реализация программы «Школа исследователей» - </w:t>
            </w:r>
            <w:r>
              <w:rPr>
                <w:b w:val="false"/>
                <w:bCs w:val="false"/>
                <w:i w:val="false"/>
                <w:iCs w:val="false"/>
                <w:shd w:fill="FFFFFF" w:val="clear"/>
              </w:rPr>
              <w:t>7 обучающихся (МОУ СШ №6, МОУ СШ №7, МОУ СШ №3). Выполнение проектных и исследовательских работ при тьюторском сопровождении педагога Центра «Созвездие»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Профориентационные мастер-классы «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Лаборант химического анализа</w:t>
            </w:r>
            <w:r>
              <w:rPr>
                <w:b/>
                <w:bCs/>
                <w:i/>
                <w:color w:val="000000"/>
              </w:rPr>
              <w:t xml:space="preserve">» - </w:t>
            </w:r>
            <w:r>
              <w:rPr>
                <w:b w:val="false"/>
                <w:bCs w:val="false"/>
                <w:i w:val="false"/>
                <w:iCs w:val="false"/>
                <w:color w:val="000000"/>
              </w:rPr>
              <w:t>26 обучающихся (МОУ СШ №6, МОУ Савинская ОШ).</w:t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Погружение в основы профессии посредством изучения различных методов химического анализа.</w:t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Летний лагерь «Енотик — Юный врач»</w:t>
            </w:r>
            <w:r>
              <w:rPr>
                <w:bCs/>
                <w:color w:val="000000"/>
              </w:rPr>
              <w:t xml:space="preserve"> для детей 10-12 лет.</w:t>
            </w:r>
          </w:p>
          <w:p>
            <w:pPr>
              <w:pStyle w:val="Normal"/>
              <w:widowControl w:val="false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Эта уникальная программа открывает двери в мир медицины для молодых исследователей, вдохновляя их на погружение в профессию врача и развитие навыков, необходимых в этой важной области.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рамках программы ребята не только изучали основы медицины, но и участвовали в практических занятиях, мастер-классах и встречах с опытными специалистами. А также юные врачи примерили на себя профессию врача скорой помощи, специалиста регистратуры, косметолога и врача-терапевта.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rStyle w:val="-"/>
                <w:bCs/>
                <w:color w:val="000000"/>
                <w:lang w:val="ru-RU"/>
              </w:rPr>
              <w:t xml:space="preserve">Публикации: </w:t>
            </w:r>
            <w:hyperlink r:id="rId17">
              <w:r>
                <w:rPr>
                  <w:bCs/>
                  <w:color w:val="000000"/>
                  <w:lang w:val="ru-RU"/>
                </w:rPr>
                <w:t>https://vk.com/wall-139258258_8778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hyperlink r:id="rId18">
              <w:r>
                <w:rPr>
                  <w:bCs/>
                  <w:color w:val="000000"/>
                  <w:lang w:val="ru-RU"/>
                </w:rPr>
                <w:t>https://vk.com/wall-139258258_8758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hyperlink r:id="rId19">
              <w:r>
                <w:rPr>
                  <w:bCs/>
                  <w:color w:val="000000"/>
                  <w:lang w:val="ru-RU"/>
                </w:rPr>
                <w:t>https://vk.com/wall-139258258_8751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hyperlink r:id="rId20">
              <w:r>
                <w:rPr>
                  <w:bCs/>
                  <w:color w:val="000000"/>
                  <w:lang w:val="ru-RU"/>
                </w:rPr>
                <w:t>https://vk.com/wall-139258258_8745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hyperlink r:id="rId21">
              <w:r>
                <w:rPr>
                  <w:bCs/>
                  <w:color w:val="000000"/>
                  <w:lang w:val="ru-RU"/>
                </w:rPr>
                <w:t>https://vk.com/wall-139258258_8739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hyperlink r:id="rId22">
              <w:r>
                <w:rPr>
                  <w:bCs/>
                  <w:color w:val="000000"/>
                  <w:lang w:val="ru-RU"/>
                </w:rPr>
                <w:t>https://vk.com/wall-139258258_8698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hyperlink r:id="rId23">
              <w:r>
                <w:rPr>
                  <w:bCs/>
                  <w:color w:val="000000"/>
                  <w:lang w:val="ru-RU"/>
                </w:rPr>
                <w:t>https://vk.com/wall-139258258_8692</w:t>
              </w:r>
            </w:hyperlink>
            <w:r>
              <w:rPr>
                <w:bCs/>
                <w:color w:val="000000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rStyle w:val="-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Cs/>
                <w:i/>
                <w:i/>
              </w:rPr>
            </w:pPr>
            <w:r>
              <w:rPr>
                <w:rStyle w:val="Style16"/>
                <w:b/>
                <w:iCs w:val="false"/>
                <w:color w:val="000000"/>
                <w:shd w:fill="FFFFFF" w:val="clear"/>
              </w:rPr>
              <w:t>Однодневные полевые выходы</w:t>
            </w:r>
            <w:r>
              <w:rPr>
                <w:bCs/>
              </w:rPr>
              <w:t xml:space="preserve"> 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</w:rPr>
              <w:t xml:space="preserve">18.06.24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– полевой выход на место гибели летчиков и д. Ратислово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19.07.24 - памятник археологии «Усть-Шексна»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Публикация: </w:t>
            </w:r>
            <w:hyperlink r:id="rId24">
              <w:r>
                <w:rPr>
                  <w:rFonts w:ascii="Times New Roman" w:hAnsi="Times New Roman"/>
                  <w:color w:val="000000"/>
                  <w:spacing w:val="0"/>
                  <w:sz w:val="24"/>
                  <w:szCs w:val="24"/>
                </w:rPr>
                <w:t>https://vk.com/wall-139258258_8997</w:t>
              </w:r>
            </w:hyperlink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  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23.07.24 – с. Ратмирово (усадьба помещика)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25.07.24 – г. Данилов (тюремный комплекс, историко-краеведческий музей)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07.08.24 – п. Островское, Костромской обл., историко-культурный центр им. Б.М.Кустодиева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10.08.24 – д. Александровское (земли князей Юсуповых), и д. Дмитриевское 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15.08.24 – с. Глебово, геологический памятник федерального значения – обнажение пород юрского и нижнемелового периода эры палеозоя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18.08.24 – д. Терехово, соленосный источник</w:t>
            </w:r>
          </w:p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bCs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20.08. 24 - усадьба князей Юсуповых, поселок Урдома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1-7.07.24 – Экпедиция «Мы-дети Волги» (6 обучающихся)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/>
              <w:t xml:space="preserve">Публикация: </w:t>
            </w:r>
            <w:r>
              <w:rPr>
                <w:bCs/>
              </w:rPr>
              <w:t>https://vk.com/wall-139258258_8898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i/>
                <w:color w:val="000000"/>
              </w:rPr>
              <w:t>Муниципальный чемпионат для школьников ПрофиТут</w:t>
            </w:r>
            <w:r>
              <w:rPr>
                <w:color w:val="000000"/>
              </w:rPr>
              <w:t xml:space="preserve"> (20 марта 2024 года – специалист Центра (Захарова Т.А., лаборант) участвовала в организации чемпионата и разработке заданий  в компетенции «Лабораторный химический анализ».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64" w:before="45" w:after="45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Проведение исследований на базе лаборатории Центра «Созвездие»: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11 объектов/31 проба (7 новых объектов)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Новые объекты 2024 года: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минеральный источник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Карабиха</w:t>
            </w:r>
            <w:r>
              <w:rPr>
                <w:color w:val="000000"/>
              </w:rPr>
              <w:t xml:space="preserve"> – 1 проба, 15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Царский пруд (д. Артемьево)</w:t>
            </w:r>
            <w:r>
              <w:rPr>
                <w:color w:val="000000"/>
              </w:rPr>
              <w:t xml:space="preserve"> 1 проба, 15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п. Константиновский (колодец и родник) 2 пробы 30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Копровский колодец (левый берег) 1 проба 15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д. Емишево (колодец) 2 пробы 30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д. Савинское (родник) 2 пробы 30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Повторные исследования (мониторинг)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bCs/>
              </w:rPr>
              <w:t>- река Рыкуша - 12 проб, 180 исследований</w:t>
            </w:r>
            <w:r>
              <w:rPr>
                <w:color w:val="000000"/>
              </w:rPr>
              <w:br/>
              <w:t>- река Медведка - 2 пробы, 30 исследований</w:t>
              <w:br/>
              <w:t>- река Саха - 1 проба, 15 исследований</w:t>
              <w:br/>
              <w:t>- река Печегда - 4 пробы, 60 исследований</w:t>
            </w:r>
          </w:p>
          <w:p>
            <w:pPr>
              <w:pStyle w:val="Normal"/>
              <w:widowControl w:val="false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- соленый источник - 1 проба, 15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Красинский ручей  - 2 пробы, 30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почва (пришкольный участок МОУ СШ №3, д. Рославлево)- 6 проб, 15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снег – 3 пробы, 12 исследований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Cs/>
                <w:i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Количество ОУ: 5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МОУ СШ №6 (Овсяникова М.А.) 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МОУ СШ №3 (Глазунова Г.В., Шомина Е.М.)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МОУ Константиновская СШ (Грамотинская С.Г.)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МОУ Савинская ОШ (Машьянова В.И.)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Центр «Созвездие» (Печенкина О.В., Трындина Т.С., Рябчикова С.В.)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i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 xml:space="preserve">Привлечение педагогов в члены жюри в качестве экспертов для оценки исследовательских и проектных работ обучающихся: привлекаются педагоги Центра «Созвездие», МОУ лицей №1, МОУ СШ №3, </w:t>
            </w:r>
            <w:r>
              <w:rPr/>
              <w:t>МОУ ДО «Детская школа искусств».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 xml:space="preserve">Сотрудничество с биологическим факультетом ЯрГУ им. П.Г. Демидова, ЯГАУ, </w:t>
            </w:r>
            <w:r>
              <w:rPr>
                <w:rFonts w:cs="Times New Roman"/>
                <w:bCs/>
                <w:sz w:val="24"/>
                <w:szCs w:val="24"/>
              </w:rPr>
              <w:t>МОУ ДО ЯрЮЦ «Радуга».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rStyle w:val="-"/>
              </w:rPr>
              <w:t xml:space="preserve"> </w:t>
            </w:r>
            <w:r>
              <w:rPr>
                <w:rStyle w:val="-"/>
              </w:rPr>
              <w:t>https://vk.com/wall-139258258_10258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Совершенствование профессиональных компетентностей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Семинар-консультация в рамках подготовки к районному этапу регионального конкурса юных аграриев имени К.А. Тимирязева (13.11.2024г и 14.11.2024г)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Консультации педагогических работников – 75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</w:rPr>
              <w:t>Кочина И.В. - 35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</w:rPr>
              <w:t>Рязанова Ю.Д. – 20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Захарова Т.А. – 20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организация учебно-исследовательской деятельности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выбор темы исследования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оформление работ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оформление презентации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участие в районных мероприятиях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участие в областных и всероссийских конкурсах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Содействие внедрению инновационных процессов в образовательную практику ОУ района.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- Увеличилось количество образовательных учреждений-участников конференций и конкурсов в сравнении с 2023г.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- Количество работ стало на 10% меньше, но большая часть работ выполнена с обучающимися среднего и старшего звена на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высоком</w:t>
            </w:r>
            <w:r>
              <w:rPr>
                <w:bCs/>
              </w:rPr>
              <w:t xml:space="preserve"> уровне (отмечено членами жюри).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- Количество участников областных мероприятий не сократилось, увеличилось количество победителей призеров.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- Активное участие в мероприятиях РЦ сельских школ, в которых реализуется ДООП «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Моя малая родина</w:t>
            </w:r>
            <w:r>
              <w:rPr>
                <w:bCs/>
              </w:rPr>
              <w:t>»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Cs/>
              </w:rPr>
              <w:t xml:space="preserve">- Разработка заданий для обучающихся к </w:t>
            </w:r>
            <w:r>
              <w:rPr>
                <w:color w:val="000000"/>
              </w:rPr>
              <w:t xml:space="preserve">Муниципальному чемпионату для школьников ПрофиТут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- Использование возможностей лаборатории Центра «Созвездие» - проведение исследований в лабораторных и полевых и школьных условиях. Возможность использования переносного оборудования и реактивов.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- Использование методической копилки на сайте РЦ (выбор темы, методики, пособия, примеры оформления работ и презентации и др.)</w:t>
            </w:r>
          </w:p>
        </w:tc>
      </w:tr>
    </w:tbl>
    <w:p>
      <w:pPr>
        <w:pStyle w:val="Normal"/>
        <w:ind w:left="720" w:hanging="0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>5. План/программа деятельности МРЦ на 2025 год, включающие направление, цель, задачи, содержание деятельности (по форме), прогнозируемые результаты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20" w:hanging="0"/>
        <w:jc w:val="right"/>
        <w:rPr>
          <w:i/>
          <w:i/>
        </w:rPr>
      </w:pPr>
      <w:r>
        <w:rPr>
          <w:i/>
        </w:rPr>
        <w:t>Форма плана/программы</w:t>
      </w:r>
    </w:p>
    <w:tbl>
      <w:tblPr>
        <w:tblW w:w="934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15"/>
        <w:gridCol w:w="2330"/>
        <w:gridCol w:w="1764"/>
        <w:gridCol w:w="929"/>
        <w:gridCol w:w="1503"/>
      </w:tblGrid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Тема мероприятия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 xml:space="preserve">Форма проведения 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(семинар, мастер-класс, конкурс)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Целевая аудитория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i/>
                <w:i/>
              </w:rPr>
            </w:pPr>
            <w:r>
              <w:rPr>
                <w:bCs/>
                <w:i/>
              </w:rPr>
              <w:t xml:space="preserve">Задача 1. </w:t>
            </w:r>
            <w:r>
              <w:rPr>
                <w:color w:val="000000"/>
              </w:rPr>
              <w:t>Создать</w:t>
            </w:r>
            <w:r>
              <w:rPr/>
              <w:t xml:space="preserve">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Регулярное информирование о деятельности РЦ в группе Центра «Созвездие»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Конкурсы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Конференции и др.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Родители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Пополнение раздела РЦ на сайте Центра «Созвездие»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Положения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Методические разработки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Родители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i/>
                <w:i/>
              </w:rPr>
            </w:pPr>
            <w:r>
              <w:rPr>
                <w:bCs/>
                <w:i/>
              </w:rPr>
              <w:t xml:space="preserve">Задача 2. </w:t>
            </w:r>
            <w:r>
              <w:rPr/>
              <w:t>Включить образовательные учреждения</w:t>
            </w:r>
            <w:r>
              <w:rPr>
                <w:b/>
              </w:rPr>
              <w:t xml:space="preserve"> </w:t>
            </w:r>
            <w:r>
              <w:rPr/>
              <w:t>района</w:t>
            </w:r>
            <w:r>
              <w:rPr>
                <w:b/>
              </w:rPr>
              <w:t xml:space="preserve"> </w:t>
            </w:r>
            <w:r>
              <w:rPr/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мероприятий для обучающихся ОО района: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Х</w:t>
            </w:r>
            <w:r>
              <w:rPr>
                <w:bCs/>
                <w:lang w:val="en-US"/>
              </w:rPr>
              <w:t>VI</w:t>
            </w:r>
            <w:r>
              <w:rPr>
                <w:bCs/>
              </w:rPr>
              <w:t xml:space="preserve"> районная конференция </w:t>
            </w:r>
            <w:r>
              <w:rPr/>
              <w:t xml:space="preserve"> </w:t>
            </w:r>
            <w:r>
              <w:rPr>
                <w:bCs/>
              </w:rPr>
              <w:t>«Первые шаги в исследовании»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Конференция (очная)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 в возрасте от 5 до 18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lang w:val="en-US"/>
              </w:rPr>
            </w:pPr>
            <w:r>
              <w:rPr>
                <w:bCs/>
              </w:rPr>
              <w:t>май 202</w:t>
            </w:r>
            <w:r>
              <w:rPr>
                <w:bCs/>
                <w:lang w:val="ru-RU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Районный этап регионального конкурса юных аграриев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имени К.А. Тимирязева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Конкурс (очный)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 в возрасте от 5 до 18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сентябрь 2025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lang w:val="en-US"/>
              </w:rPr>
              <w:t>XVI</w:t>
            </w:r>
            <w:r>
              <w:rPr/>
              <w:t xml:space="preserve"> районная дистанционная конференция исследовательских и проектных работ «Вода-источник жизни»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Конференция (дистанционная). В сети Вконтакте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 в возрасте от 5 до 18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/>
              <w:t>ноябрь –декабрь 202</w:t>
            </w:r>
            <w:r>
              <w:rPr>
                <w:lang w:val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Районная открытая эколого-краеведческая конференция обучающихся «Наш край»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Конференция (очная)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 в возрасте от 7 до 18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 xml:space="preserve">декабрь </w:t>
            </w:r>
            <w:r>
              <w:rPr>
                <w:lang w:val="en-US"/>
              </w:rP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 xml:space="preserve">Районный проект </w:t>
            </w:r>
            <w:r>
              <w:rPr>
                <w:bCs/>
              </w:rPr>
              <w:t xml:space="preserve">«Старинные парки глазами детей»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b/>
              </w:rPr>
            </w:pPr>
            <w:r>
              <w:rPr/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 в возрасте от 11 до 17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04.10.24-19.05.25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  <w:p>
            <w:pPr>
              <w:pStyle w:val="Normal"/>
              <w:widowControl w:val="false"/>
              <w:rPr/>
            </w:pPr>
            <w:r>
              <w:rPr/>
              <w:t>Трындина Т.С.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Районный проект </w:t>
            </w:r>
            <w:r>
              <w:rPr>
                <w:bCs/>
              </w:rPr>
              <w:t xml:space="preserve">«Деревянные кружева Тутаевского района»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 в возрасте от 10 до 17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04.10.24-19.05.25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  <w:p>
            <w:pPr>
              <w:pStyle w:val="Normal"/>
              <w:widowControl w:val="false"/>
              <w:rPr/>
            </w:pPr>
            <w:r>
              <w:rPr/>
              <w:t>Трындина Т.С.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  <w:t>Формирование учебно-исследовательских компетенций обучающихся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Организация и проведение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летней</w:t>
            </w:r>
            <w:r>
              <w:rPr>
                <w:bCs/>
              </w:rPr>
              <w:t xml:space="preserve"> смены лагеря естественнонаучной направленности «Енотик - Юный исследователь»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Лагерь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Обучающиеся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июнь</w:t>
            </w:r>
            <w:r>
              <w:rPr>
                <w:bCs/>
              </w:rPr>
              <w:t xml:space="preserve"> 2025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Кочина И.В.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Рябчикова С.В.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Захарова Т.А.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Соколова С.Ю.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Включение тематических  занятий по исследовательской и проектной деятельности в смены/лагеря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Лагерь дневного пребывания    (мастер-классы, занятия)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7-14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осенние и/или весенние каникулы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Трындина Т.С.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Рябчикова С.В.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Реализация модульной программы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«Экологический мониторинг»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соответствии с программой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обучающиеся 11-14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 течение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</w:rPr>
            </w:pPr>
            <w:r>
              <w:rPr>
                <w:bCs/>
              </w:rPr>
              <w:t>Реализация сетевой программы «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Моя малая родина</w:t>
            </w:r>
            <w:r>
              <w:rPr>
                <w:bCs/>
              </w:rPr>
              <w:t xml:space="preserve">» (Левобережная школа, </w:t>
            </w:r>
            <w:r>
              <w:rPr/>
              <w:t>Никольская ОШ, Ченцевская ОШ, Савинская ОШ,  Начальная школа – д/сад № 16)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соответствии с программой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обучающиеся 10-16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 течение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Трындина Т.С.</w:t>
            </w:r>
          </w:p>
        </w:tc>
      </w:tr>
      <w:tr>
        <w:trPr/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</w:rPr>
            </w:pPr>
            <w:r>
              <w:rPr/>
              <w:t>Реализация программы «Школа исследователей»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соответствии с программой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обучающиеся 13-16 лет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 течение года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Кочина И.В.</w:t>
            </w:r>
          </w:p>
        </w:tc>
      </w:tr>
      <w:tr>
        <w:trPr/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FF0000"/>
              </w:rPr>
            </w:pPr>
            <w:r>
              <w:rPr/>
              <w:t xml:space="preserve">Реализация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ДООП «Агрошкола»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На базе МОУ Емишевская ОШ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Март-май 2025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Кочина И.В.</w:t>
            </w:r>
          </w:p>
          <w:p>
            <w:pPr>
              <w:pStyle w:val="Normal"/>
              <w:widowControl w:val="false"/>
              <w:rPr/>
            </w:pPr>
            <w:r>
              <w:rPr/>
              <w:t>Захарова Т.А.</w:t>
            </w:r>
          </w:p>
          <w:p>
            <w:pPr>
              <w:pStyle w:val="Normal"/>
              <w:widowControl w:val="false"/>
              <w:rPr/>
            </w:pPr>
            <w:r>
              <w:rPr/>
              <w:t>Сабаканова М.А.,</w:t>
            </w:r>
          </w:p>
          <w:p>
            <w:pPr>
              <w:pStyle w:val="Normal"/>
              <w:widowControl w:val="false"/>
              <w:rPr/>
            </w:pPr>
            <w:r>
              <w:rPr/>
              <w:t>представители ЯГАУ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Разработка заданий к муниципальному чемпионату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Профи Тут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соответствии с положением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обучающиеся 16-18 лет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- март 2025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Захарова Т.А.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Проведение исследований на базе лаборатории Центра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Опыты, эксперименты описание, наблюдение, мониторнг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обучающиеся 1-11 классов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 заявкам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Рябчикова С.В.</w:t>
            </w:r>
          </w:p>
          <w:p>
            <w:pPr>
              <w:pStyle w:val="Normal"/>
              <w:widowControl w:val="false"/>
              <w:rPr/>
            </w:pPr>
            <w:r>
              <w:rPr/>
              <w:t>Захарова Т.А.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Задача 3. </w:t>
            </w:r>
            <w:r>
              <w:rPr/>
              <w:t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i/>
                <w:i/>
              </w:rPr>
            </w:pPr>
            <w:r>
              <w:rPr>
                <w:b/>
                <w:bCs/>
              </w:rPr>
              <w:t>Обучение педагогических работников ТМР</w:t>
            </w:r>
          </w:p>
        </w:tc>
      </w:tr>
      <w:tr>
        <w:trPr>
          <w:trHeight w:val="876" w:hRule="atLeast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Семинары, консультации по организации УИД, выборе методик исследования, оформлению работ и презентаций/стендов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Семинар,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консультация, памятка, брошюра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по заявкам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Кочина И.В.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Захарова Т.А.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Рябчикова С.В.</w:t>
            </w:r>
          </w:p>
        </w:tc>
      </w:tr>
      <w:tr>
        <w:trPr>
          <w:trHeight w:val="876" w:hRule="atLeast"/>
        </w:trPr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Педагогическое сопровождение исследовательской и проектной деятельности школьников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/>
              <w:t>Стажерская площадка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Педагогические работники МОУ Константиновская СШ и Центра «Созвездие»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Январь-апрель 2025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Кочина И.В. Ягодкина О.К.</w:t>
            </w:r>
          </w:p>
        </w:tc>
      </w:tr>
      <w:tr>
        <w:trPr>
          <w:trHeight w:val="876" w:hRule="atLeast"/>
        </w:trPr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/>
              <w:t>Консультации педагогических работников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По запросу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Кочина И.В.</w:t>
            </w:r>
          </w:p>
          <w:p>
            <w:pPr>
              <w:pStyle w:val="Normal"/>
              <w:widowControl w:val="false"/>
              <w:rPr/>
            </w:pPr>
            <w:r>
              <w:rPr/>
              <w:t>Захарова Т.А.</w:t>
            </w:r>
          </w:p>
        </w:tc>
      </w:tr>
      <w:tr>
        <w:trPr/>
        <w:tc>
          <w:tcPr>
            <w:tcW w:w="9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Cs/>
                <w:i/>
              </w:rPr>
              <w:t>Задача 4.</w:t>
            </w:r>
            <w:r>
              <w:rPr>
                <w:color w:val="000000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Участие обучающихся в региональных конференциях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Круглый стол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Директора, заместители директора, руководители ОУ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Февраль 2025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Кочина И.В.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Соколова С.Ю.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Захарова Т.А.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Использование возможностей лаборатории для исследований и проектов обучающихся ТМР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Консультации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Занятия (проведение исследований, интерпретация и обработка результатов)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обучающиеся ТМР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Рябчикова С.В.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Захарова Т.А.</w:t>
            </w:r>
          </w:p>
        </w:tc>
      </w:tr>
    </w:tbl>
    <w:p>
      <w:pPr>
        <w:pStyle w:val="Normal"/>
        <w:ind w:left="426" w:hanging="0"/>
        <w:jc w:val="center"/>
        <w:rPr>
          <w:b/>
        </w:rPr>
      </w:pPr>
      <w:r>
        <w:rPr>
          <w:b/>
        </w:rPr>
      </w:r>
    </w:p>
    <w:p>
      <w:pPr>
        <w:pStyle w:val="Normal"/>
        <w:ind w:left="708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Noto San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7b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a27ba0"/>
    <w:rPr>
      <w:b/>
      <w:bCs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d0aab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sid w:val="009d0aab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ad594e"/>
    <w:rPr>
      <w:color w:val="954F72" w:themeColor="followedHyperlink"/>
      <w:u w:val="single"/>
    </w:rPr>
  </w:style>
  <w:style w:type="character" w:styleId="Style16">
    <w:name w:val="Выделение"/>
    <w:basedOn w:val="DefaultParagraphFont"/>
    <w:uiPriority w:val="20"/>
    <w:qFormat/>
    <w:rsid w:val="00af51c3"/>
    <w:rPr>
      <w:i/>
      <w:iCs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391f6a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9d0aab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uiPriority w:val="99"/>
    <w:semiHidden/>
    <w:unhideWhenUsed/>
    <w:qFormat/>
    <w:rsid w:val="00391f6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2">
    <w:name w:val="Обычный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en-US" w:bidi="ar-SA"/>
    </w:rPr>
  </w:style>
  <w:style w:type="paragraph" w:styleId="Style23">
    <w:name w:val="Объект без заливки"/>
    <w:basedOn w:val="Style22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4">
    <w:name w:val="Объект без заливки и линий"/>
    <w:basedOn w:val="Style22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5"/>
    <w:qFormat/>
    <w:pPr/>
    <w:rPr>
      <w:rFonts w:ascii="Noto Sans" w:hAnsi="Noto Sans"/>
      <w:sz w:val="36"/>
    </w:rPr>
  </w:style>
  <w:style w:type="paragraph" w:styleId="Style25">
    <w:name w:val="Текст"/>
    <w:basedOn w:val="Style20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5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6">
    <w:name w:val="Графика"/>
    <w:qFormat/>
    <w:pPr>
      <w:widowControl/>
      <w:bidi w:val="0"/>
      <w:spacing w:lineRule="auto" w:line="259" w:before="0" w:after="160"/>
      <w:jc w:val="left"/>
    </w:pPr>
    <w:rPr>
      <w:rFonts w:ascii="Liberation Sans" w:hAnsi="Liberation Sans" w:eastAsia="Tahoma" w:cs="Times New Roman"/>
      <w:color w:val="auto"/>
      <w:kern w:val="0"/>
      <w:sz w:val="36"/>
      <w:szCs w:val="24"/>
      <w:lang w:val="ru-RU" w:eastAsia="en-US" w:bidi="ar-SA"/>
    </w:rPr>
  </w:style>
  <w:style w:type="paragraph" w:styleId="Style27">
    <w:name w:val="Фигуры"/>
    <w:basedOn w:val="Style26"/>
    <w:qFormat/>
    <w:pPr/>
    <w:rPr>
      <w:rFonts w:ascii="Liberation Sans" w:hAnsi="Liberation Sans"/>
      <w:b/>
      <w:sz w:val="28"/>
    </w:rPr>
  </w:style>
  <w:style w:type="paragraph" w:styleId="Style28">
    <w:name w:val="Заливка"/>
    <w:basedOn w:val="Style27"/>
    <w:qFormat/>
    <w:pPr/>
    <w:rPr>
      <w:rFonts w:ascii="Liberation Sans" w:hAnsi="Liberation Sans"/>
      <w:b/>
      <w:sz w:val="28"/>
    </w:rPr>
  </w:style>
  <w:style w:type="paragraph" w:styleId="Style29">
    <w:name w:val="Заливка сини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0">
    <w:name w:val="Заливка зелёны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Заливка красны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Заливка жёлтым"/>
    <w:basedOn w:val="Style28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Контур"/>
    <w:basedOn w:val="Style27"/>
    <w:qFormat/>
    <w:pPr/>
    <w:rPr>
      <w:rFonts w:ascii="Liberation Sans" w:hAnsi="Liberation Sans"/>
      <w:b/>
      <w:sz w:val="28"/>
    </w:rPr>
  </w:style>
  <w:style w:type="paragraph" w:styleId="Style34">
    <w:name w:val="Контур синий"/>
    <w:basedOn w:val="Style33"/>
    <w:qFormat/>
    <w:pPr/>
    <w:rPr>
      <w:rFonts w:ascii="Liberation Sans" w:hAnsi="Liberation Sans"/>
      <w:b/>
      <w:color w:val="355269"/>
      <w:sz w:val="28"/>
    </w:rPr>
  </w:style>
  <w:style w:type="paragraph" w:styleId="Style35">
    <w:name w:val="Контур зеленый"/>
    <w:basedOn w:val="Style33"/>
    <w:qFormat/>
    <w:pPr/>
    <w:rPr>
      <w:rFonts w:ascii="Liberation Sans" w:hAnsi="Liberation Sans"/>
      <w:b/>
      <w:color w:val="127622"/>
      <w:sz w:val="28"/>
    </w:rPr>
  </w:style>
  <w:style w:type="paragraph" w:styleId="Style36">
    <w:name w:val="Контур красный"/>
    <w:basedOn w:val="Style33"/>
    <w:qFormat/>
    <w:pPr/>
    <w:rPr>
      <w:rFonts w:ascii="Liberation Sans" w:hAnsi="Liberation Sans"/>
      <w:b/>
      <w:color w:val="C9211E"/>
      <w:sz w:val="28"/>
    </w:rPr>
  </w:style>
  <w:style w:type="paragraph" w:styleId="Style37">
    <w:name w:val="Контур жёлтый"/>
    <w:basedOn w:val="Style33"/>
    <w:qFormat/>
    <w:pPr/>
    <w:rPr>
      <w:rFonts w:ascii="Liberation Sans" w:hAnsi="Liberation Sans"/>
      <w:b/>
      <w:color w:val="B47804"/>
      <w:sz w:val="28"/>
    </w:rPr>
  </w:style>
  <w:style w:type="paragraph" w:styleId="Style38">
    <w:name w:val="Линии"/>
    <w:basedOn w:val="Style26"/>
    <w:qFormat/>
    <w:pPr/>
    <w:rPr>
      <w:rFonts w:ascii="Liberation Sans" w:hAnsi="Liberation Sans"/>
      <w:sz w:val="36"/>
    </w:rPr>
  </w:style>
  <w:style w:type="paragraph" w:styleId="Style39">
    <w:name w:val="Стрелки"/>
    <w:basedOn w:val="Style38"/>
    <w:qFormat/>
    <w:pPr/>
    <w:rPr>
      <w:rFonts w:ascii="Liberation Sans" w:hAnsi="Liberation Sans"/>
      <w:sz w:val="36"/>
    </w:rPr>
  </w:style>
  <w:style w:type="paragraph" w:styleId="Style40">
    <w:name w:val="Штриховая линия"/>
    <w:basedOn w:val="Style38"/>
    <w:qFormat/>
    <w:pPr/>
    <w:rPr>
      <w:rFonts w:ascii="Liberation Sans" w:hAnsi="Liberation Sans"/>
      <w:sz w:val="36"/>
    </w:rPr>
  </w:style>
  <w:style w:type="paragraph" w:styleId="TitleSlideLTGliederung1">
    <w:name w:val="Title Slide~LT~Gliederung 1"/>
    <w:qFormat/>
    <w:pPr>
      <w:widowControl/>
      <w:bidi w:val="0"/>
      <w:spacing w:lineRule="auto" w:line="259"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en-US" w:bidi="ar-SA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en-US" w:bidi="ar-SA"/>
    </w:rPr>
  </w:style>
  <w:style w:type="paragraph" w:styleId="TitleSlideLTUntertitel">
    <w:name w:val="Title Slide~LT~Untertitel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TitleSlideLTNotizen">
    <w:name w:val="Title Slide~LT~Notizen"/>
    <w:qFormat/>
    <w:pPr>
      <w:widowControl/>
      <w:bidi w:val="0"/>
      <w:spacing w:lineRule="auto" w:line="259" w:before="0" w:after="160"/>
      <w:ind w:left="340" w:hanging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TitleSlideLTHintergrundobjekte">
    <w:name w:val="Title Slide~LT~Hintergrundobjekte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TitleSlideLTHintergrund">
    <w:name w:val="Title Slide~LT~Hintergrund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Times New Roman"/>
      <w:color w:val="auto"/>
      <w:kern w:val="2"/>
      <w:sz w:val="36"/>
      <w:szCs w:val="24"/>
      <w:lang w:val="ru-RU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tyle41">
    <w:name w:val="Объекты фона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Style42">
    <w:name w:val="Фон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Style43">
    <w:name w:val="Примечания"/>
    <w:qFormat/>
    <w:pPr>
      <w:widowControl/>
      <w:bidi w:val="0"/>
      <w:spacing w:lineRule="auto" w:line="259" w:before="0" w:after="160"/>
      <w:ind w:left="340" w:hanging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bidi w:val="0"/>
      <w:spacing w:lineRule="auto" w:line="259"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1">
    <w:name w:val="Blank Slide~LT~Gliederung 1"/>
    <w:qFormat/>
    <w:pPr>
      <w:widowControl/>
      <w:bidi w:val="0"/>
      <w:spacing w:lineRule="auto" w:line="259"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en-US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en-US" w:bidi="ar-SA"/>
    </w:rPr>
  </w:style>
  <w:style w:type="paragraph" w:styleId="BlankSlideLTUntertitel">
    <w:name w:val="Blank Slide~LT~Untertitel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BlankSlideLTNotizen">
    <w:name w:val="Blank Slide~LT~Notizen"/>
    <w:qFormat/>
    <w:pPr>
      <w:widowControl/>
      <w:bidi w:val="0"/>
      <w:spacing w:lineRule="auto" w:line="259" w:before="0" w:after="160"/>
      <w:ind w:left="340" w:hanging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BlankSlideLTHintergrundobjekte">
    <w:name w:val="Blank Slide~LT~Hintergrundobjekte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BlankSlideLTHintergrund">
    <w:name w:val="Blank Slide~LT~Hintergrund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dt-tmr.edu.yar.ru/resursniy_tsentr.html" TargetMode="External"/><Relationship Id="rId3" Type="http://schemas.openxmlformats.org/officeDocument/2006/relationships/hyperlink" Target="https://vk.com/tmr_sozvezdie" TargetMode="External"/><Relationship Id="rId4" Type="http://schemas.openxmlformats.org/officeDocument/2006/relationships/hyperlink" Target="https://vk.com/event199407309" TargetMode="External"/><Relationship Id="rId5" Type="http://schemas.openxmlformats.org/officeDocument/2006/relationships/hyperlink" Target="https://cdt-tmr.edu.yar.ru/docs/dokumenti_25-1/prikaz_ob_itogah_xvi_rayonnoy_konferentsii_pervie_shagi_v_issledovanii_2024.pdf" TargetMode="External"/><Relationship Id="rId6" Type="http://schemas.openxmlformats.org/officeDocument/2006/relationships/hyperlink" Target="https://cdt-tmr.edu.yar.ru/docs/dokumenti_25-1/4_5_prikaz_ob_itogah_rayonnogo_etapa_regionalnogo_konkursa_yunih_agrariev_k_a__timiryazeva_2024.pdf" TargetMode="External"/><Relationship Id="rId7" Type="http://schemas.openxmlformats.org/officeDocument/2006/relationships/hyperlink" Target="https://vk.com/wall-139258258_9587" TargetMode="External"/><Relationship Id="rId8" Type="http://schemas.openxmlformats.org/officeDocument/2006/relationships/hyperlink" Target="https://vk.com/wall-139258258_9682" TargetMode="External"/><Relationship Id="rId9" Type="http://schemas.openxmlformats.org/officeDocument/2006/relationships/hyperlink" Target="https://vk.com/event199407309" TargetMode="External"/><Relationship Id="rId10" Type="http://schemas.openxmlformats.org/officeDocument/2006/relationships/hyperlink" Target="https://cdt-tmr.edu.yar.ru/docs/dokumenti_25-1/3_5_prikaz_ob_itogah_xv_zaochnoy_rayonnoy_konferentsii_voda-istochnik_zhizni_2024.doc" TargetMode="External"/><Relationship Id="rId11" Type="http://schemas.openxmlformats.org/officeDocument/2006/relationships/hyperlink" Target="https://cdt-tmr.edu.yar.ru/docs/dokumenti_25-1/5_5__prikaz_ob_itogah_otkritoy_rayonoy_ekologo-kraevedcheskoy_konferentsii_nash_kray_2024.doc" TargetMode="External"/><Relationship Id="rId12" Type="http://schemas.openxmlformats.org/officeDocument/2006/relationships/hyperlink" Target="https://cdt-tmr.edu.yar.ru/docs/dokumenti_25-1/2_5_itogi_rayonnogo_proekta_starinnie_parki_glazami_detey_2023-2024.doc" TargetMode="External"/><Relationship Id="rId13" Type="http://schemas.openxmlformats.org/officeDocument/2006/relationships/hyperlink" Target="https://cdt-tmr.edu.yar.ru/docs/dokumenti_25-1/2_prikaz_i_polozhenie_ob_organizatsii_rayonnogo_proekta_starinnie_parki_glazami_detey_2024-2025.pdf" TargetMode="External"/><Relationship Id="rId14" Type="http://schemas.openxmlformats.org/officeDocument/2006/relationships/hyperlink" Target="https://disk.yandex.ru/i/IpVJwv52HhQelA" TargetMode="External"/><Relationship Id="rId15" Type="http://schemas.openxmlformats.org/officeDocument/2006/relationships/hyperlink" Target="https://cdt-tmr.edu.yar.ru/docs/dokumenti_25-1/1_5_itogi_rayonnogo_proekta_derevyannie_kruzheva_tutaevskogo_rayona_2023-2024.doc" TargetMode="External"/><Relationship Id="rId16" Type="http://schemas.openxmlformats.org/officeDocument/2006/relationships/hyperlink" Target="https://cdt-tmr.edu.yar.ru/docs/dokumenti_25-1/1_prikaz_i_polozhenie_o_provedenii_rayonnogo_proekta_derevyannie_kruzheva_tutaevskogo_rayona_24_25.pdf" TargetMode="External"/><Relationship Id="rId17" Type="http://schemas.openxmlformats.org/officeDocument/2006/relationships/hyperlink" Target="https://vk.com/wall-139258258_8778" TargetMode="External"/><Relationship Id="rId18" Type="http://schemas.openxmlformats.org/officeDocument/2006/relationships/hyperlink" Target="https://vk.com/wall-139258258_8758" TargetMode="External"/><Relationship Id="rId19" Type="http://schemas.openxmlformats.org/officeDocument/2006/relationships/hyperlink" Target="https://vk.com/wall-139258258_8751" TargetMode="External"/><Relationship Id="rId20" Type="http://schemas.openxmlformats.org/officeDocument/2006/relationships/hyperlink" Target="https://vk.com/wall-139258258_8745" TargetMode="External"/><Relationship Id="rId21" Type="http://schemas.openxmlformats.org/officeDocument/2006/relationships/hyperlink" Target="https://vk.com/wall-139258258_8739" TargetMode="External"/><Relationship Id="rId22" Type="http://schemas.openxmlformats.org/officeDocument/2006/relationships/hyperlink" Target="https://vk.com/wall-139258258_8698" TargetMode="External"/><Relationship Id="rId23" Type="http://schemas.openxmlformats.org/officeDocument/2006/relationships/hyperlink" Target="https://vk.com/wall-139258258_8692" TargetMode="External"/><Relationship Id="rId24" Type="http://schemas.openxmlformats.org/officeDocument/2006/relationships/hyperlink" Target="https://vk.com/wall-139258258_8997" TargetMode="Externa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D803-B79C-4CBA-BFB9-6447FFD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LibreOffice/7.5.2.2$Windows_X86_64 LibreOffice_project/53bb9681a964705cf672590721dbc85eb4d0c3a2</Application>
  <AppVersion>15.0000</AppVersion>
  <DocSecurity>0</DocSecurity>
  <Pages>4</Pages>
  <Words>1784</Words>
  <Characters>14123</Characters>
  <CharactersWithSpaces>15719</CharactersWithSpaces>
  <Paragraphs>263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2024-01-22T20:59:00Z</dcterms:created>
  <dc:creator>user</dc:creator>
  <dc:description/>
  <dc:language>ru-RU</dc:language>
  <cp:lastModifiedBy/>
  <cp:lastPrinted>2023-01-17T07:46:00Z</cp:lastPrinted>
  <dcterms:modified xsi:type="dcterms:W3CDTF">2025-01-22T10:51:56Z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