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46" w:rsidRPr="00F76A51" w:rsidRDefault="00192A13" w:rsidP="00DA1446">
      <w:pPr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ОТЧЕТ О ДЕЯТЕЛЬНОСТИ </w:t>
      </w:r>
    </w:p>
    <w:p w:rsidR="00DA1446" w:rsidRPr="00F76A51" w:rsidRDefault="00DA1446" w:rsidP="00DA1446">
      <w:pPr>
        <w:jc w:val="center"/>
        <w:rPr>
          <w:rFonts w:cs="Times New Roman"/>
          <w:b/>
          <w:sz w:val="24"/>
          <w:szCs w:val="24"/>
          <w:lang w:eastAsia="ru-RU"/>
        </w:rPr>
      </w:pPr>
      <w:r w:rsidRPr="00F76A51">
        <w:rPr>
          <w:rFonts w:cs="Times New Roman"/>
          <w:b/>
          <w:sz w:val="24"/>
          <w:szCs w:val="24"/>
          <w:lang w:eastAsia="ru-RU"/>
        </w:rPr>
        <w:t xml:space="preserve">Муниципального опорного центра дополнительного образования детей </w:t>
      </w:r>
    </w:p>
    <w:p w:rsidR="00DA1446" w:rsidRPr="00F76A51" w:rsidRDefault="00DA1446" w:rsidP="00DE6F5D">
      <w:pPr>
        <w:jc w:val="center"/>
        <w:rPr>
          <w:rFonts w:cs="Times New Roman"/>
          <w:b/>
          <w:sz w:val="24"/>
          <w:szCs w:val="24"/>
          <w:lang w:eastAsia="ru-RU"/>
        </w:rPr>
      </w:pPr>
      <w:r w:rsidRPr="00F76A51">
        <w:rPr>
          <w:rFonts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F76A51">
        <w:rPr>
          <w:rFonts w:cs="Times New Roman"/>
          <w:b/>
          <w:sz w:val="24"/>
          <w:szCs w:val="24"/>
          <w:lang w:eastAsia="ru-RU"/>
        </w:rPr>
        <w:t>Тутаевском</w:t>
      </w:r>
      <w:proofErr w:type="spellEnd"/>
      <w:r w:rsidRPr="00F76A51">
        <w:rPr>
          <w:rFonts w:cs="Times New Roman"/>
          <w:b/>
          <w:sz w:val="24"/>
          <w:szCs w:val="24"/>
          <w:lang w:eastAsia="ru-RU"/>
        </w:rPr>
        <w:t xml:space="preserve"> муниципальном районе в 201</w:t>
      </w:r>
      <w:r w:rsidR="00F9536A">
        <w:rPr>
          <w:rFonts w:cs="Times New Roman"/>
          <w:b/>
          <w:sz w:val="24"/>
          <w:szCs w:val="24"/>
          <w:lang w:eastAsia="ru-RU"/>
        </w:rPr>
        <w:t>9</w:t>
      </w:r>
      <w:r w:rsidRPr="00F76A51">
        <w:rPr>
          <w:rFonts w:cs="Times New Roman"/>
          <w:b/>
          <w:sz w:val="24"/>
          <w:szCs w:val="24"/>
          <w:lang w:eastAsia="ru-RU"/>
        </w:rPr>
        <w:t xml:space="preserve"> году </w:t>
      </w:r>
    </w:p>
    <w:p w:rsidR="00DA1446" w:rsidRPr="00F76A51" w:rsidRDefault="00DA1446" w:rsidP="00445303">
      <w:pPr>
        <w:jc w:val="center"/>
        <w:rPr>
          <w:rFonts w:cs="Times New Roman"/>
          <w:i/>
          <w:sz w:val="24"/>
          <w:szCs w:val="24"/>
          <w:lang w:eastAsia="ru-RU"/>
        </w:rPr>
      </w:pPr>
    </w:p>
    <w:p w:rsidR="00DA1446" w:rsidRPr="00F76A51" w:rsidRDefault="00342130" w:rsidP="00445303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</w:t>
      </w:r>
      <w:r w:rsidR="00DA1446" w:rsidRPr="00F76A51">
        <w:rPr>
          <w:rFonts w:cs="Times New Roman"/>
          <w:i/>
          <w:sz w:val="24"/>
          <w:szCs w:val="24"/>
        </w:rPr>
        <w:t>беспечени</w:t>
      </w:r>
      <w:r>
        <w:rPr>
          <w:rFonts w:cs="Times New Roman"/>
          <w:i/>
          <w:sz w:val="24"/>
          <w:szCs w:val="24"/>
        </w:rPr>
        <w:t>е</w:t>
      </w:r>
      <w:r w:rsidR="00DA1446" w:rsidRPr="00F76A51">
        <w:rPr>
          <w:rFonts w:cs="Times New Roman"/>
          <w:i/>
          <w:sz w:val="24"/>
          <w:szCs w:val="24"/>
        </w:rPr>
        <w:t xml:space="preserve"> деятельности муниципального опорного центра дополнительного образования детей </w:t>
      </w:r>
      <w:proofErr w:type="spellStart"/>
      <w:r w:rsidR="00DA1446" w:rsidRPr="00F76A51">
        <w:rPr>
          <w:rFonts w:cs="Times New Roman"/>
          <w:i/>
          <w:sz w:val="24"/>
          <w:szCs w:val="24"/>
        </w:rPr>
        <w:t>Тутаевского</w:t>
      </w:r>
      <w:proofErr w:type="spellEnd"/>
      <w:r w:rsidR="00DA1446" w:rsidRPr="00F76A51">
        <w:rPr>
          <w:rFonts w:cs="Times New Roman"/>
          <w:i/>
          <w:sz w:val="24"/>
          <w:szCs w:val="24"/>
        </w:rPr>
        <w:t xml:space="preserve"> муниципального района </w:t>
      </w:r>
    </w:p>
    <w:p w:rsidR="00DA1446" w:rsidRPr="00F76A51" w:rsidRDefault="00DA1446" w:rsidP="00DA1446">
      <w:pPr>
        <w:ind w:firstLine="0"/>
        <w:jc w:val="both"/>
        <w:rPr>
          <w:rFonts w:cs="Times New Roman"/>
          <w:sz w:val="24"/>
          <w:szCs w:val="24"/>
        </w:rPr>
      </w:pPr>
    </w:p>
    <w:p w:rsidR="002658C7" w:rsidRPr="00DE6F5D" w:rsidRDefault="00DA1446" w:rsidP="002658C7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658C7">
        <w:rPr>
          <w:rFonts w:cs="Times New Roman"/>
          <w:sz w:val="24"/>
          <w:szCs w:val="24"/>
        </w:rPr>
        <w:t>Пр</w:t>
      </w:r>
      <w:r w:rsidR="00342130" w:rsidRPr="002658C7">
        <w:rPr>
          <w:rFonts w:cs="Times New Roman"/>
          <w:sz w:val="24"/>
          <w:szCs w:val="24"/>
        </w:rPr>
        <w:t>и п</w:t>
      </w:r>
      <w:r w:rsidRPr="002658C7">
        <w:rPr>
          <w:rFonts w:cs="Times New Roman"/>
          <w:sz w:val="24"/>
          <w:szCs w:val="24"/>
        </w:rPr>
        <w:t>оведени</w:t>
      </w:r>
      <w:r w:rsidR="00342130" w:rsidRPr="002658C7">
        <w:rPr>
          <w:rFonts w:cs="Times New Roman"/>
          <w:sz w:val="24"/>
          <w:szCs w:val="24"/>
        </w:rPr>
        <w:t>и</w:t>
      </w:r>
      <w:r w:rsidRPr="002658C7">
        <w:rPr>
          <w:rFonts w:cs="Times New Roman"/>
          <w:sz w:val="24"/>
          <w:szCs w:val="24"/>
        </w:rPr>
        <w:t xml:space="preserve"> анализа нормативно-правовой базы (далее НПБ) сферы ДОД в </w:t>
      </w:r>
      <w:proofErr w:type="spellStart"/>
      <w:r w:rsidRPr="002658C7">
        <w:rPr>
          <w:rFonts w:cs="Times New Roman"/>
          <w:sz w:val="24"/>
          <w:szCs w:val="24"/>
        </w:rPr>
        <w:t>Тутаевском</w:t>
      </w:r>
      <w:proofErr w:type="spellEnd"/>
      <w:r w:rsidRPr="002658C7">
        <w:rPr>
          <w:rFonts w:cs="Times New Roman"/>
          <w:sz w:val="24"/>
          <w:szCs w:val="24"/>
        </w:rPr>
        <w:t xml:space="preserve"> муниципальном районе </w:t>
      </w:r>
      <w:r w:rsidR="00342130" w:rsidRPr="002658C7">
        <w:rPr>
          <w:rFonts w:cs="Times New Roman"/>
          <w:sz w:val="24"/>
          <w:szCs w:val="24"/>
        </w:rPr>
        <w:t>были даны рекомендации по корректир</w:t>
      </w:r>
      <w:r w:rsidR="002658C7" w:rsidRPr="002658C7">
        <w:rPr>
          <w:rFonts w:cs="Times New Roman"/>
          <w:sz w:val="24"/>
          <w:szCs w:val="24"/>
        </w:rPr>
        <w:t>о</w:t>
      </w:r>
      <w:r w:rsidR="00342130" w:rsidRPr="002658C7">
        <w:rPr>
          <w:rFonts w:cs="Times New Roman"/>
          <w:sz w:val="24"/>
          <w:szCs w:val="24"/>
        </w:rPr>
        <w:t xml:space="preserve">вке </w:t>
      </w:r>
      <w:r w:rsidR="002658C7" w:rsidRPr="002658C7">
        <w:rPr>
          <w:rFonts w:cs="Times New Roman"/>
          <w:sz w:val="24"/>
          <w:szCs w:val="24"/>
        </w:rPr>
        <w:t xml:space="preserve">документов: «Порядок приема граждан на обучение по ДООП», «Порядок разработки и реализации ДООП». </w:t>
      </w:r>
      <w:proofErr w:type="gramStart"/>
      <w:r w:rsidR="002658C7" w:rsidRPr="002658C7">
        <w:rPr>
          <w:rFonts w:cs="Times New Roman"/>
          <w:sz w:val="24"/>
          <w:szCs w:val="24"/>
        </w:rPr>
        <w:t>Рекомендованы</w:t>
      </w:r>
      <w:proofErr w:type="gramEnd"/>
      <w:r w:rsidR="002658C7" w:rsidRPr="002658C7">
        <w:rPr>
          <w:rFonts w:cs="Times New Roman"/>
          <w:sz w:val="24"/>
          <w:szCs w:val="24"/>
        </w:rPr>
        <w:t xml:space="preserve"> к применению следующие НЛА: «</w:t>
      </w:r>
      <w:r w:rsidR="002658C7" w:rsidRPr="002658C7">
        <w:rPr>
          <w:sz w:val="24"/>
          <w:szCs w:val="24"/>
        </w:rPr>
        <w:t xml:space="preserve">Положения о формах, </w:t>
      </w:r>
      <w:r w:rsidR="00342130" w:rsidRPr="002658C7">
        <w:rPr>
          <w:sz w:val="24"/>
          <w:szCs w:val="24"/>
        </w:rPr>
        <w:t>периодичности и порядке текущего</w:t>
      </w:r>
      <w:r w:rsidR="002658C7" w:rsidRPr="002658C7">
        <w:rPr>
          <w:rFonts w:cs="Times New Roman"/>
          <w:sz w:val="24"/>
          <w:szCs w:val="24"/>
        </w:rPr>
        <w:t xml:space="preserve"> </w:t>
      </w:r>
      <w:r w:rsidR="00342130" w:rsidRPr="002658C7">
        <w:rPr>
          <w:sz w:val="24"/>
          <w:szCs w:val="24"/>
        </w:rPr>
        <w:t>контроля, промежуточной и итоговой</w:t>
      </w:r>
      <w:r w:rsidR="002658C7" w:rsidRPr="002658C7">
        <w:rPr>
          <w:rFonts w:cs="Times New Roman"/>
          <w:sz w:val="24"/>
          <w:szCs w:val="24"/>
        </w:rPr>
        <w:t xml:space="preserve"> </w:t>
      </w:r>
      <w:r w:rsidR="00342130" w:rsidRPr="002658C7">
        <w:rPr>
          <w:sz w:val="24"/>
          <w:szCs w:val="24"/>
        </w:rPr>
        <w:t>аттестации обучающихся</w:t>
      </w:r>
      <w:r w:rsidR="002658C7" w:rsidRPr="002658C7">
        <w:rPr>
          <w:sz w:val="24"/>
          <w:szCs w:val="24"/>
        </w:rPr>
        <w:t>», «</w:t>
      </w:r>
      <w:r w:rsidR="00342130" w:rsidRPr="002658C7">
        <w:rPr>
          <w:sz w:val="24"/>
          <w:szCs w:val="24"/>
        </w:rPr>
        <w:t>Порядок и основания перевода, отчисления и восстановления обучающихся</w:t>
      </w:r>
      <w:r w:rsidR="002658C7" w:rsidRPr="002658C7">
        <w:rPr>
          <w:sz w:val="24"/>
          <w:szCs w:val="24"/>
        </w:rPr>
        <w:t xml:space="preserve">», </w:t>
      </w:r>
      <w:r w:rsidR="002658C7" w:rsidRPr="002658C7">
        <w:rPr>
          <w:rFonts w:cs="Times New Roman"/>
          <w:sz w:val="24"/>
          <w:szCs w:val="24"/>
        </w:rPr>
        <w:t>«</w:t>
      </w:r>
      <w:r w:rsidR="00342130" w:rsidRPr="002658C7">
        <w:rPr>
          <w:sz w:val="24"/>
          <w:szCs w:val="24"/>
        </w:rPr>
        <w:t>Режима занятий обучающихся</w:t>
      </w:r>
      <w:r w:rsidR="002658C7" w:rsidRPr="002658C7">
        <w:rPr>
          <w:sz w:val="24"/>
          <w:szCs w:val="24"/>
        </w:rPr>
        <w:t>».</w:t>
      </w:r>
    </w:p>
    <w:p w:rsidR="00DE6F5D" w:rsidRPr="00DE6F5D" w:rsidRDefault="00DE6F5D" w:rsidP="00DE6F5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E6F5D">
        <w:rPr>
          <w:sz w:val="24"/>
          <w:szCs w:val="24"/>
        </w:rPr>
        <w:t>Утверждение пакета нормативно-правовых и рабочих документов, регламентирующих реализацию муниципального сектора региональной модели персонифицированного финансирования ДОД в ЯО, в том числе механизма финансового обеспечения системы персонифицированного финансирования, включая планирование бюджетных средств:</w:t>
      </w:r>
    </w:p>
    <w:p w:rsidR="00DE6F5D" w:rsidRDefault="00DE6F5D" w:rsidP="00DE6F5D">
      <w:pPr>
        <w:jc w:val="both"/>
        <w:rPr>
          <w:sz w:val="24"/>
          <w:szCs w:val="24"/>
        </w:rPr>
      </w:pPr>
      <w:r w:rsidRPr="00DE6F5D">
        <w:rPr>
          <w:sz w:val="24"/>
          <w:szCs w:val="24"/>
        </w:rPr>
        <w:t xml:space="preserve">- Программа персонифицированного финансирования дополнительного образования детей в </w:t>
      </w:r>
      <w:proofErr w:type="spellStart"/>
      <w:r w:rsidRPr="00DE6F5D">
        <w:rPr>
          <w:sz w:val="24"/>
          <w:szCs w:val="24"/>
        </w:rPr>
        <w:t>Тутаевском</w:t>
      </w:r>
      <w:proofErr w:type="spellEnd"/>
      <w:r w:rsidRPr="00DE6F5D">
        <w:rPr>
          <w:sz w:val="24"/>
          <w:szCs w:val="24"/>
        </w:rPr>
        <w:t xml:space="preserve"> муниципальном районе от 03.12.2018 №875</w:t>
      </w:r>
      <w:r>
        <w:rPr>
          <w:sz w:val="24"/>
          <w:szCs w:val="24"/>
        </w:rPr>
        <w:t>/01-10</w:t>
      </w:r>
    </w:p>
    <w:p w:rsidR="00DE6F5D" w:rsidRDefault="00DE6F5D" w:rsidP="00DE6F5D">
      <w:pPr>
        <w:jc w:val="both"/>
        <w:rPr>
          <w:sz w:val="24"/>
          <w:szCs w:val="24"/>
        </w:rPr>
      </w:pPr>
      <w:r w:rsidRPr="00DE6F5D">
        <w:rPr>
          <w:sz w:val="24"/>
          <w:szCs w:val="24"/>
        </w:rPr>
        <w:t xml:space="preserve">- Порядок предоставления поддержки социально ориентированным некоммерческим организациям  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DE6F5D">
        <w:rPr>
          <w:sz w:val="24"/>
          <w:szCs w:val="24"/>
        </w:rPr>
        <w:t>Тутаевском</w:t>
      </w:r>
      <w:proofErr w:type="spellEnd"/>
      <w:r w:rsidRPr="00DE6F5D">
        <w:rPr>
          <w:sz w:val="24"/>
          <w:szCs w:val="24"/>
        </w:rPr>
        <w:t xml:space="preserve"> муниципальном районе на 2019 год  от 24.12.2018 №819-п.</w:t>
      </w:r>
    </w:p>
    <w:p w:rsidR="00DE6F5D" w:rsidRPr="00DE6F5D" w:rsidRDefault="00DE6F5D" w:rsidP="00DE6F5D">
      <w:pPr>
        <w:jc w:val="both"/>
        <w:rPr>
          <w:sz w:val="24"/>
          <w:szCs w:val="24"/>
        </w:rPr>
      </w:pPr>
      <w:r w:rsidRPr="00DE6F5D">
        <w:rPr>
          <w:sz w:val="24"/>
          <w:szCs w:val="24"/>
        </w:rPr>
        <w:t xml:space="preserve">- Соглашение о предоставлении в 2019 году субсидии из бюджета </w:t>
      </w:r>
      <w:proofErr w:type="spellStart"/>
      <w:r w:rsidRPr="00DE6F5D">
        <w:rPr>
          <w:sz w:val="24"/>
          <w:szCs w:val="24"/>
        </w:rPr>
        <w:t>Тутаевского</w:t>
      </w:r>
      <w:proofErr w:type="spellEnd"/>
      <w:r w:rsidRPr="00DE6F5D">
        <w:rPr>
          <w:sz w:val="24"/>
          <w:szCs w:val="24"/>
        </w:rPr>
        <w:t xml:space="preserve"> муниципального района некоммерческой организации Ярославской региональной общественной организации инвалидов «Лицом к миру» в целях финансового обеспечения реализации Проекта по персонифицированному финансированию дополнительного образования детей в </w:t>
      </w:r>
      <w:proofErr w:type="spellStart"/>
      <w:r w:rsidRPr="00DE6F5D">
        <w:rPr>
          <w:sz w:val="24"/>
          <w:szCs w:val="24"/>
        </w:rPr>
        <w:t>Тутаевском</w:t>
      </w:r>
      <w:proofErr w:type="spellEnd"/>
      <w:r w:rsidRPr="00DE6F5D">
        <w:rPr>
          <w:sz w:val="24"/>
          <w:szCs w:val="24"/>
        </w:rPr>
        <w:t xml:space="preserve"> муниципальном районе от 14.01.2019.</w:t>
      </w:r>
    </w:p>
    <w:p w:rsidR="00DE6F5D" w:rsidRPr="00DE6F5D" w:rsidRDefault="00DE6F5D" w:rsidP="00DE6F5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E6F5D">
        <w:rPr>
          <w:sz w:val="24"/>
          <w:szCs w:val="24"/>
        </w:rPr>
        <w:t xml:space="preserve">В 2019 году в </w:t>
      </w:r>
      <w:r w:rsidR="00563255" w:rsidRPr="00DE6F5D">
        <w:rPr>
          <w:sz w:val="24"/>
          <w:szCs w:val="24"/>
        </w:rPr>
        <w:t xml:space="preserve">реестр поставщиков </w:t>
      </w:r>
      <w:r w:rsidR="00563255">
        <w:rPr>
          <w:sz w:val="24"/>
          <w:szCs w:val="24"/>
        </w:rPr>
        <w:t xml:space="preserve">услуг дополнительного образования в </w:t>
      </w:r>
      <w:proofErr w:type="spellStart"/>
      <w:r w:rsidR="00563255" w:rsidRPr="00DE6F5D">
        <w:rPr>
          <w:sz w:val="24"/>
          <w:szCs w:val="24"/>
        </w:rPr>
        <w:t>Тутаевском</w:t>
      </w:r>
      <w:proofErr w:type="spellEnd"/>
      <w:r w:rsidR="00563255" w:rsidRPr="00DE6F5D">
        <w:rPr>
          <w:sz w:val="24"/>
          <w:szCs w:val="24"/>
        </w:rPr>
        <w:t xml:space="preserve"> МР </w:t>
      </w:r>
      <w:r w:rsidRPr="00DE6F5D">
        <w:rPr>
          <w:sz w:val="24"/>
          <w:szCs w:val="24"/>
        </w:rPr>
        <w:t>вошли: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МОУ ДО "ДШИ";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 xml:space="preserve">- МОУ </w:t>
      </w:r>
      <w:proofErr w:type="spellStart"/>
      <w:r w:rsidRPr="00DE6F5D">
        <w:rPr>
          <w:sz w:val="24"/>
          <w:szCs w:val="24"/>
        </w:rPr>
        <w:t>Емишевская</w:t>
      </w:r>
      <w:proofErr w:type="spellEnd"/>
      <w:r w:rsidRPr="00DE6F5D">
        <w:rPr>
          <w:sz w:val="24"/>
          <w:szCs w:val="24"/>
        </w:rPr>
        <w:t xml:space="preserve"> ОШ ТМР;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МОУ Константиновская СШ;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МОУ Левобережная школа города Тутаева;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МОУ лицей №1;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МОУ СШ №3;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МОУ СШ №4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МОУ СШ №6;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 xml:space="preserve">- МОУ </w:t>
      </w:r>
      <w:proofErr w:type="spellStart"/>
      <w:r w:rsidRPr="00DE6F5D">
        <w:rPr>
          <w:sz w:val="24"/>
          <w:szCs w:val="24"/>
        </w:rPr>
        <w:t>Фоминская</w:t>
      </w:r>
      <w:proofErr w:type="spellEnd"/>
      <w:r w:rsidRPr="00DE6F5D">
        <w:rPr>
          <w:sz w:val="24"/>
          <w:szCs w:val="24"/>
        </w:rPr>
        <w:t xml:space="preserve"> СШ;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 xml:space="preserve">- МОУ </w:t>
      </w:r>
      <w:proofErr w:type="spellStart"/>
      <w:r w:rsidRPr="00DE6F5D">
        <w:rPr>
          <w:sz w:val="24"/>
          <w:szCs w:val="24"/>
        </w:rPr>
        <w:t>Чебаковская</w:t>
      </w:r>
      <w:proofErr w:type="spellEnd"/>
      <w:r w:rsidRPr="00DE6F5D">
        <w:rPr>
          <w:sz w:val="24"/>
          <w:szCs w:val="24"/>
        </w:rPr>
        <w:t xml:space="preserve"> СШ;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МУ Центр Стимул;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МУДО ДЮСШ №4;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Центр "Созвездие";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МДОУ № 5 «Радуга»</w:t>
      </w:r>
      <w:proofErr w:type="gramStart"/>
      <w:r w:rsidRPr="00DE6F5D">
        <w:rPr>
          <w:sz w:val="24"/>
          <w:szCs w:val="24"/>
        </w:rPr>
        <w:t xml:space="preserve"> ;</w:t>
      </w:r>
      <w:proofErr w:type="gramEnd"/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МУ СШ №1 ТМР;</w:t>
      </w:r>
    </w:p>
    <w:p w:rsidR="00DE6F5D" w:rsidRPr="00DE6F5D" w:rsidRDefault="00DE6F5D" w:rsidP="00563255">
      <w:pPr>
        <w:pStyle w:val="a3"/>
        <w:ind w:firstLine="0"/>
        <w:jc w:val="both"/>
        <w:rPr>
          <w:sz w:val="24"/>
          <w:szCs w:val="24"/>
        </w:rPr>
      </w:pPr>
      <w:r w:rsidRPr="00DE6F5D">
        <w:rPr>
          <w:sz w:val="24"/>
          <w:szCs w:val="24"/>
        </w:rPr>
        <w:t>- МУ СШ "СТАРТ".</w:t>
      </w:r>
    </w:p>
    <w:p w:rsidR="002658C7" w:rsidRPr="00563255" w:rsidRDefault="002658C7" w:rsidP="00563255">
      <w:pPr>
        <w:ind w:firstLine="0"/>
        <w:jc w:val="both"/>
        <w:rPr>
          <w:rFonts w:cs="Times New Roman"/>
          <w:sz w:val="24"/>
          <w:szCs w:val="24"/>
        </w:rPr>
      </w:pPr>
    </w:p>
    <w:p w:rsidR="00DA1446" w:rsidRPr="002658C7" w:rsidRDefault="00DA1446" w:rsidP="002658C7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658C7">
        <w:rPr>
          <w:rFonts w:cs="Times New Roman"/>
          <w:sz w:val="24"/>
          <w:szCs w:val="24"/>
        </w:rPr>
        <w:lastRenderedPageBreak/>
        <w:t>Заключение договоров с сетевыми партнерами МОЦ о совместной деятельности по направлениям работы МОЦ:</w:t>
      </w:r>
    </w:p>
    <w:p w:rsidR="00DA1446" w:rsidRPr="00F76A51" w:rsidRDefault="00DA1446" w:rsidP="00DA1446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F76A51">
        <w:rPr>
          <w:rFonts w:cs="Times New Roman"/>
          <w:sz w:val="24"/>
          <w:szCs w:val="24"/>
        </w:rPr>
        <w:t xml:space="preserve">- </w:t>
      </w:r>
      <w:r w:rsidR="002658C7">
        <w:rPr>
          <w:rFonts w:cs="Times New Roman"/>
          <w:sz w:val="24"/>
          <w:szCs w:val="24"/>
          <w:lang w:eastAsia="ru-RU"/>
        </w:rPr>
        <w:t>с МДОУ №5 «Радуга»</w:t>
      </w:r>
      <w:r w:rsidRPr="00F76A51">
        <w:rPr>
          <w:rFonts w:cs="Times New Roman"/>
          <w:sz w:val="24"/>
          <w:szCs w:val="24"/>
          <w:lang w:eastAsia="ru-RU"/>
        </w:rPr>
        <w:t>;</w:t>
      </w:r>
    </w:p>
    <w:p w:rsidR="00DA1446" w:rsidRPr="00F76A51" w:rsidRDefault="00DA1446" w:rsidP="00DA1446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F76A51">
        <w:rPr>
          <w:rFonts w:cs="Times New Roman"/>
          <w:sz w:val="24"/>
          <w:szCs w:val="24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 xml:space="preserve">с </w:t>
      </w:r>
      <w:proofErr w:type="spellStart"/>
      <w:r w:rsidRPr="00F76A51">
        <w:rPr>
          <w:rFonts w:cs="Times New Roman"/>
          <w:sz w:val="24"/>
          <w:szCs w:val="24"/>
          <w:lang w:eastAsia="ru-RU"/>
        </w:rPr>
        <w:t>Тутаевским</w:t>
      </w:r>
      <w:proofErr w:type="spellEnd"/>
      <w:r w:rsidRPr="00F76A51">
        <w:rPr>
          <w:rFonts w:cs="Times New Roman"/>
          <w:sz w:val="24"/>
          <w:szCs w:val="24"/>
          <w:lang w:eastAsia="ru-RU"/>
        </w:rPr>
        <w:t xml:space="preserve"> лесничеством; </w:t>
      </w:r>
    </w:p>
    <w:p w:rsidR="00DA1446" w:rsidRPr="00F76A51" w:rsidRDefault="00DA1446" w:rsidP="00DA1446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F76A51">
        <w:rPr>
          <w:rFonts w:cs="Times New Roman"/>
          <w:sz w:val="24"/>
          <w:szCs w:val="24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>со стоматологической клиникой «Дантист»;</w:t>
      </w:r>
    </w:p>
    <w:p w:rsidR="00DA1446" w:rsidRPr="00F76A51" w:rsidRDefault="00DA1446" w:rsidP="00DA1446">
      <w:pPr>
        <w:ind w:firstLine="0"/>
        <w:rPr>
          <w:rFonts w:cs="Times New Roman"/>
          <w:sz w:val="24"/>
          <w:szCs w:val="24"/>
          <w:lang w:eastAsia="ru-RU"/>
        </w:rPr>
      </w:pPr>
      <w:r w:rsidRPr="00F76A51">
        <w:rPr>
          <w:rFonts w:cs="Times New Roman"/>
          <w:sz w:val="24"/>
          <w:szCs w:val="24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>с «Кинологическим центр «Цезарь»;</w:t>
      </w:r>
    </w:p>
    <w:p w:rsidR="00DA1446" w:rsidRPr="00F76A51" w:rsidRDefault="00DA1446" w:rsidP="00DA1446">
      <w:pPr>
        <w:ind w:firstLine="0"/>
        <w:rPr>
          <w:rFonts w:cs="Times New Roman"/>
          <w:sz w:val="24"/>
          <w:szCs w:val="24"/>
          <w:lang w:eastAsia="ru-RU"/>
        </w:rPr>
      </w:pPr>
      <w:r w:rsidRPr="00F76A51">
        <w:rPr>
          <w:rFonts w:cs="Times New Roman"/>
          <w:sz w:val="24"/>
          <w:szCs w:val="24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 xml:space="preserve">с </w:t>
      </w:r>
      <w:proofErr w:type="spellStart"/>
      <w:r w:rsidRPr="00F76A51">
        <w:rPr>
          <w:rFonts w:cs="Times New Roman"/>
          <w:sz w:val="24"/>
          <w:szCs w:val="24"/>
          <w:lang w:eastAsia="ru-RU"/>
        </w:rPr>
        <w:t>Верещагинской</w:t>
      </w:r>
      <w:proofErr w:type="spellEnd"/>
      <w:r w:rsidRPr="00F76A51">
        <w:rPr>
          <w:rFonts w:cs="Times New Roman"/>
          <w:sz w:val="24"/>
          <w:szCs w:val="24"/>
          <w:lang w:eastAsia="ru-RU"/>
        </w:rPr>
        <w:t xml:space="preserve"> ОШ;</w:t>
      </w:r>
    </w:p>
    <w:p w:rsidR="00DA1446" w:rsidRPr="00F76A51" w:rsidRDefault="00DA1446" w:rsidP="00DA1446">
      <w:pPr>
        <w:ind w:firstLine="0"/>
        <w:rPr>
          <w:rFonts w:cs="Times New Roman"/>
          <w:sz w:val="24"/>
          <w:szCs w:val="24"/>
          <w:lang w:eastAsia="ru-RU"/>
        </w:rPr>
      </w:pPr>
      <w:r w:rsidRPr="00F76A51">
        <w:rPr>
          <w:rFonts w:cs="Times New Roman"/>
          <w:sz w:val="24"/>
          <w:szCs w:val="24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 xml:space="preserve">с </w:t>
      </w:r>
      <w:proofErr w:type="gramStart"/>
      <w:r w:rsidRPr="00F76A51">
        <w:rPr>
          <w:rFonts w:cs="Times New Roman"/>
          <w:sz w:val="24"/>
          <w:szCs w:val="24"/>
          <w:lang w:eastAsia="ru-RU"/>
        </w:rPr>
        <w:t>Павловской</w:t>
      </w:r>
      <w:proofErr w:type="gramEnd"/>
      <w:r w:rsidRPr="00F76A51">
        <w:rPr>
          <w:rFonts w:cs="Times New Roman"/>
          <w:sz w:val="24"/>
          <w:szCs w:val="24"/>
          <w:lang w:eastAsia="ru-RU"/>
        </w:rPr>
        <w:t xml:space="preserve"> ОШ;</w:t>
      </w:r>
    </w:p>
    <w:p w:rsidR="00DA1446" w:rsidRPr="00F76A51" w:rsidRDefault="00DA1446" w:rsidP="00DA1446">
      <w:pPr>
        <w:ind w:firstLine="0"/>
        <w:rPr>
          <w:rFonts w:cs="Times New Roman"/>
          <w:sz w:val="24"/>
          <w:szCs w:val="24"/>
          <w:lang w:eastAsia="ru-RU"/>
        </w:rPr>
      </w:pPr>
      <w:r w:rsidRPr="00F76A51">
        <w:rPr>
          <w:rFonts w:cs="Times New Roman"/>
          <w:sz w:val="24"/>
          <w:szCs w:val="24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>с Савинской ОШ;</w:t>
      </w:r>
    </w:p>
    <w:p w:rsidR="00DA1446" w:rsidRPr="00F76A51" w:rsidRDefault="00DA1446" w:rsidP="00DA1446">
      <w:pPr>
        <w:ind w:firstLine="0"/>
        <w:rPr>
          <w:rFonts w:cs="Times New Roman"/>
          <w:sz w:val="24"/>
          <w:szCs w:val="24"/>
          <w:lang w:eastAsia="ru-RU"/>
        </w:rPr>
      </w:pPr>
      <w:r w:rsidRPr="00F76A51">
        <w:rPr>
          <w:rFonts w:cs="Times New Roman"/>
          <w:sz w:val="24"/>
          <w:szCs w:val="24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 xml:space="preserve">с </w:t>
      </w:r>
      <w:proofErr w:type="spellStart"/>
      <w:r w:rsidRPr="00F76A51">
        <w:rPr>
          <w:rFonts w:cs="Times New Roman"/>
          <w:sz w:val="24"/>
          <w:szCs w:val="24"/>
          <w:lang w:eastAsia="ru-RU"/>
        </w:rPr>
        <w:t>Ченцевской</w:t>
      </w:r>
      <w:proofErr w:type="spellEnd"/>
      <w:r w:rsidRPr="00F76A51">
        <w:rPr>
          <w:rFonts w:cs="Times New Roman"/>
          <w:sz w:val="24"/>
          <w:szCs w:val="24"/>
          <w:lang w:eastAsia="ru-RU"/>
        </w:rPr>
        <w:t xml:space="preserve"> ОШ;</w:t>
      </w:r>
    </w:p>
    <w:p w:rsidR="00DA1446" w:rsidRPr="00F76A51" w:rsidRDefault="00DA1446" w:rsidP="00DA1446">
      <w:pPr>
        <w:ind w:firstLine="0"/>
        <w:rPr>
          <w:rFonts w:cs="Times New Roman"/>
          <w:sz w:val="24"/>
          <w:szCs w:val="24"/>
          <w:lang w:eastAsia="ru-RU"/>
        </w:rPr>
      </w:pPr>
      <w:r w:rsidRPr="00F76A51">
        <w:rPr>
          <w:rFonts w:cs="Times New Roman"/>
          <w:sz w:val="24"/>
          <w:szCs w:val="24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 xml:space="preserve">с </w:t>
      </w:r>
      <w:proofErr w:type="spellStart"/>
      <w:r w:rsidRPr="00F76A51">
        <w:rPr>
          <w:rFonts w:cs="Times New Roman"/>
          <w:sz w:val="24"/>
          <w:szCs w:val="24"/>
          <w:lang w:eastAsia="ru-RU"/>
        </w:rPr>
        <w:t>Тутаевским</w:t>
      </w:r>
      <w:proofErr w:type="spellEnd"/>
      <w:r w:rsidRPr="00F76A51">
        <w:rPr>
          <w:rFonts w:cs="Times New Roman"/>
          <w:sz w:val="24"/>
          <w:szCs w:val="24"/>
          <w:lang w:eastAsia="ru-RU"/>
        </w:rPr>
        <w:t xml:space="preserve"> политехническим техникумом.</w:t>
      </w:r>
    </w:p>
    <w:p w:rsidR="00DA1446" w:rsidRPr="00F76A51" w:rsidRDefault="00DA1446" w:rsidP="00DA1446">
      <w:pPr>
        <w:ind w:firstLine="0"/>
        <w:rPr>
          <w:rFonts w:cs="Times New Roman"/>
          <w:sz w:val="24"/>
          <w:szCs w:val="24"/>
          <w:lang w:eastAsia="ru-RU"/>
        </w:rPr>
      </w:pPr>
    </w:p>
    <w:p w:rsidR="002C398E" w:rsidRPr="002658C7" w:rsidRDefault="002658C7" w:rsidP="002658C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опыта других организаций, реализующих систему ПФДО:</w:t>
      </w:r>
    </w:p>
    <w:p w:rsidR="00277C0C" w:rsidRDefault="00277C0C" w:rsidP="00277C0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277C0C">
        <w:rPr>
          <w:rFonts w:cs="Times New Roman"/>
          <w:sz w:val="24"/>
          <w:szCs w:val="24"/>
        </w:rPr>
        <w:t>26.03.19 – круглый стол по вопросам реализации проекта «Успех каждого ребенка» (</w:t>
      </w:r>
      <w:proofErr w:type="gramStart"/>
      <w:r w:rsidRPr="00277C0C">
        <w:rPr>
          <w:rFonts w:cs="Times New Roman"/>
          <w:sz w:val="24"/>
          <w:szCs w:val="24"/>
        </w:rPr>
        <w:t>г</w:t>
      </w:r>
      <w:proofErr w:type="gramEnd"/>
      <w:r w:rsidRPr="00277C0C">
        <w:rPr>
          <w:rFonts w:cs="Times New Roman"/>
          <w:sz w:val="24"/>
          <w:szCs w:val="24"/>
        </w:rPr>
        <w:t>. Ярославль, ИРО)</w:t>
      </w:r>
      <w:r>
        <w:rPr>
          <w:rFonts w:cs="Times New Roman"/>
          <w:sz w:val="24"/>
          <w:szCs w:val="24"/>
        </w:rPr>
        <w:t>;</w:t>
      </w:r>
    </w:p>
    <w:p w:rsidR="00277C0C" w:rsidRDefault="00277C0C" w:rsidP="00277C0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277C0C">
        <w:rPr>
          <w:rFonts w:cs="Times New Roman"/>
          <w:sz w:val="24"/>
          <w:szCs w:val="24"/>
        </w:rPr>
        <w:t xml:space="preserve">15.04.19 -  участие в VI </w:t>
      </w:r>
      <w:proofErr w:type="gramStart"/>
      <w:r w:rsidRPr="00277C0C">
        <w:rPr>
          <w:rFonts w:cs="Times New Roman"/>
          <w:sz w:val="24"/>
          <w:szCs w:val="24"/>
        </w:rPr>
        <w:t>Международный</w:t>
      </w:r>
      <w:proofErr w:type="gramEnd"/>
      <w:r w:rsidRPr="00277C0C">
        <w:rPr>
          <w:rFonts w:cs="Times New Roman"/>
          <w:sz w:val="24"/>
          <w:szCs w:val="24"/>
        </w:rPr>
        <w:t xml:space="preserve"> форуме «Инновации. Технологии. Производство»</w:t>
      </w:r>
      <w:r>
        <w:rPr>
          <w:rFonts w:cs="Times New Roman"/>
          <w:sz w:val="24"/>
          <w:szCs w:val="24"/>
        </w:rPr>
        <w:t>;</w:t>
      </w:r>
    </w:p>
    <w:p w:rsidR="00277C0C" w:rsidRDefault="00277C0C" w:rsidP="00277C0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277C0C">
        <w:rPr>
          <w:rFonts w:cs="Times New Roman"/>
          <w:sz w:val="24"/>
          <w:szCs w:val="24"/>
        </w:rPr>
        <w:t>28.05.19 – семинар "Развитие дополнительного образовани</w:t>
      </w:r>
      <w:r>
        <w:rPr>
          <w:rFonts w:cs="Times New Roman"/>
          <w:sz w:val="24"/>
          <w:szCs w:val="24"/>
        </w:rPr>
        <w:t xml:space="preserve">я </w:t>
      </w:r>
      <w:r w:rsidRPr="00277C0C">
        <w:rPr>
          <w:rFonts w:cs="Times New Roman"/>
          <w:sz w:val="24"/>
          <w:szCs w:val="24"/>
        </w:rPr>
        <w:t>детей в Ярославской области" (</w:t>
      </w:r>
      <w:proofErr w:type="gramStart"/>
      <w:r w:rsidRPr="00277C0C">
        <w:rPr>
          <w:rFonts w:cs="Times New Roman"/>
          <w:sz w:val="24"/>
          <w:szCs w:val="24"/>
        </w:rPr>
        <w:t>г</w:t>
      </w:r>
      <w:proofErr w:type="gramEnd"/>
      <w:r w:rsidRPr="00277C0C">
        <w:rPr>
          <w:rFonts w:cs="Times New Roman"/>
          <w:sz w:val="24"/>
          <w:szCs w:val="24"/>
        </w:rPr>
        <w:t>. Ярославль, ИРО)</w:t>
      </w:r>
      <w:r>
        <w:rPr>
          <w:rFonts w:cs="Times New Roman"/>
          <w:sz w:val="24"/>
          <w:szCs w:val="24"/>
        </w:rPr>
        <w:t>;</w:t>
      </w:r>
    </w:p>
    <w:p w:rsidR="00277C0C" w:rsidRDefault="00277C0C" w:rsidP="00277C0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277C0C">
        <w:rPr>
          <w:rFonts w:cs="Times New Roman"/>
          <w:sz w:val="24"/>
          <w:szCs w:val="24"/>
        </w:rPr>
        <w:t>13.12.19 - Презентация практик «Лучшие практики повышения доступности дополнительного образования детей» (</w:t>
      </w:r>
      <w:proofErr w:type="gramStart"/>
      <w:r w:rsidRPr="00277C0C">
        <w:rPr>
          <w:rFonts w:cs="Times New Roman"/>
          <w:sz w:val="24"/>
          <w:szCs w:val="24"/>
        </w:rPr>
        <w:t>г</w:t>
      </w:r>
      <w:proofErr w:type="gramEnd"/>
      <w:r w:rsidRPr="00277C0C">
        <w:rPr>
          <w:rFonts w:cs="Times New Roman"/>
          <w:sz w:val="24"/>
          <w:szCs w:val="24"/>
        </w:rPr>
        <w:t>. Ярославль, ИРО)</w:t>
      </w:r>
      <w:r>
        <w:rPr>
          <w:rFonts w:cs="Times New Roman"/>
          <w:sz w:val="24"/>
          <w:szCs w:val="24"/>
        </w:rPr>
        <w:t>.</w:t>
      </w:r>
    </w:p>
    <w:p w:rsidR="002658C7" w:rsidRDefault="002658C7" w:rsidP="00277C0C">
      <w:pPr>
        <w:ind w:firstLine="0"/>
        <w:jc w:val="both"/>
        <w:rPr>
          <w:rFonts w:cs="Times New Roman"/>
          <w:sz w:val="24"/>
          <w:szCs w:val="24"/>
        </w:rPr>
      </w:pPr>
    </w:p>
    <w:p w:rsidR="002658C7" w:rsidRPr="002658C7" w:rsidRDefault="002658C7" w:rsidP="002658C7">
      <w:pPr>
        <w:pStyle w:val="a3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2658C7">
        <w:rPr>
          <w:rFonts w:ascii="Times" w:hAnsi="Times"/>
          <w:sz w:val="24"/>
          <w:szCs w:val="24"/>
        </w:rPr>
        <w:t xml:space="preserve">Проведено консультаций </w:t>
      </w:r>
      <w:proofErr w:type="gramStart"/>
      <w:r w:rsidRPr="002658C7">
        <w:rPr>
          <w:rFonts w:ascii="Times" w:hAnsi="Times"/>
          <w:sz w:val="24"/>
          <w:szCs w:val="24"/>
        </w:rPr>
        <w:t>для</w:t>
      </w:r>
      <w:proofErr w:type="gramEnd"/>
      <w:r w:rsidRPr="002658C7">
        <w:rPr>
          <w:rFonts w:ascii="Times" w:hAnsi="Times"/>
          <w:sz w:val="24"/>
          <w:szCs w:val="24"/>
        </w:rPr>
        <w:t xml:space="preserve"> ответственных за систему ПФДО – 129.</w:t>
      </w:r>
    </w:p>
    <w:p w:rsidR="002658C7" w:rsidRPr="002658C7" w:rsidRDefault="002658C7" w:rsidP="002658C7">
      <w:pPr>
        <w:pStyle w:val="a3"/>
        <w:ind w:firstLine="0"/>
        <w:jc w:val="both"/>
        <w:rPr>
          <w:rFonts w:cs="Times New Roman"/>
          <w:sz w:val="24"/>
          <w:szCs w:val="24"/>
        </w:rPr>
      </w:pPr>
    </w:p>
    <w:p w:rsidR="00DA1446" w:rsidRPr="00F76A51" w:rsidRDefault="00DA1446" w:rsidP="00DE6F5D">
      <w:pPr>
        <w:ind w:firstLine="0"/>
        <w:jc w:val="both"/>
        <w:rPr>
          <w:rFonts w:cs="Times New Roman"/>
          <w:i/>
          <w:sz w:val="24"/>
          <w:szCs w:val="24"/>
          <w:lang w:eastAsia="ru-RU"/>
        </w:rPr>
      </w:pPr>
    </w:p>
    <w:p w:rsidR="00DA1446" w:rsidRPr="00F76A51" w:rsidRDefault="00DE6F5D" w:rsidP="00DE6F5D">
      <w:pPr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В</w:t>
      </w:r>
      <w:r w:rsidR="00DA1446" w:rsidRPr="00F76A51">
        <w:rPr>
          <w:rFonts w:cs="Times New Roman"/>
          <w:i/>
          <w:sz w:val="24"/>
          <w:szCs w:val="24"/>
          <w:lang w:eastAsia="ru-RU"/>
        </w:rPr>
        <w:t xml:space="preserve">ыравниванию доступности предоставления дополнительного образования детей </w:t>
      </w:r>
    </w:p>
    <w:p w:rsidR="00DA1446" w:rsidRPr="00F76A51" w:rsidRDefault="00DA1446" w:rsidP="00DA1446">
      <w:pPr>
        <w:ind w:firstLine="0"/>
        <w:jc w:val="both"/>
        <w:rPr>
          <w:rFonts w:cs="Times New Roman"/>
          <w:sz w:val="24"/>
          <w:szCs w:val="24"/>
          <w:highlight w:val="yellow"/>
        </w:rPr>
      </w:pPr>
    </w:p>
    <w:p w:rsidR="00DA1446" w:rsidRPr="004E5234" w:rsidRDefault="00DE6F5D" w:rsidP="00DA1446">
      <w:pPr>
        <w:ind w:firstLine="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1. </w:t>
      </w:r>
      <w:r w:rsidR="00DA1446" w:rsidRPr="004E5234">
        <w:rPr>
          <w:rFonts w:cs="Times New Roman"/>
          <w:sz w:val="24"/>
          <w:szCs w:val="24"/>
        </w:rPr>
        <w:t>Выявление и описание лучших практик вовлечения детей в сферу ДОД, в том числе детей из сельской местности и детей, находящихся в трудной жизненной ситуации</w:t>
      </w:r>
    </w:p>
    <w:p w:rsidR="00864CB8" w:rsidRDefault="00864CB8" w:rsidP="00DA1446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 xml:space="preserve">ДООП «Моя малая Родина», </w:t>
      </w:r>
    </w:p>
    <w:p w:rsidR="00864CB8" w:rsidRPr="00F76A51" w:rsidRDefault="00864CB8" w:rsidP="00DA1446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Pr="00F76A51">
        <w:rPr>
          <w:rFonts w:cs="Times New Roman"/>
          <w:sz w:val="24"/>
          <w:szCs w:val="24"/>
          <w:lang w:eastAsia="ru-RU"/>
        </w:rPr>
        <w:t>ДООП «Юный лесовод»</w:t>
      </w:r>
      <w:r>
        <w:rPr>
          <w:rFonts w:cs="Times New Roman"/>
          <w:sz w:val="24"/>
          <w:szCs w:val="24"/>
          <w:lang w:eastAsia="ru-RU"/>
        </w:rPr>
        <w:t>.</w:t>
      </w:r>
    </w:p>
    <w:p w:rsidR="00DA1446" w:rsidRPr="00F76A51" w:rsidRDefault="00DA1446" w:rsidP="00DA1446">
      <w:pPr>
        <w:ind w:firstLine="0"/>
        <w:jc w:val="both"/>
        <w:rPr>
          <w:rFonts w:cs="Times New Roman"/>
          <w:sz w:val="24"/>
          <w:szCs w:val="24"/>
        </w:rPr>
      </w:pPr>
    </w:p>
    <w:p w:rsidR="00DA1446" w:rsidRPr="00F76A51" w:rsidRDefault="00DE6F5D" w:rsidP="00DA1446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A1446" w:rsidRPr="00F76A51">
        <w:rPr>
          <w:rFonts w:cs="Times New Roman"/>
          <w:sz w:val="24"/>
          <w:szCs w:val="24"/>
        </w:rPr>
        <w:t>. Организация оценки и увеличения охвата детей п</w:t>
      </w:r>
      <w:r>
        <w:rPr>
          <w:rFonts w:cs="Times New Roman"/>
          <w:sz w:val="24"/>
          <w:szCs w:val="24"/>
        </w:rPr>
        <w:t xml:space="preserve">рограммами ДОД в </w:t>
      </w:r>
      <w:proofErr w:type="spellStart"/>
      <w:r>
        <w:rPr>
          <w:rFonts w:cs="Times New Roman"/>
          <w:sz w:val="24"/>
          <w:szCs w:val="24"/>
        </w:rPr>
        <w:t>Тутаевском</w:t>
      </w:r>
      <w:proofErr w:type="spellEnd"/>
      <w:r>
        <w:rPr>
          <w:rFonts w:cs="Times New Roman"/>
          <w:sz w:val="24"/>
          <w:szCs w:val="24"/>
        </w:rPr>
        <w:t xml:space="preserve"> МР</w:t>
      </w:r>
    </w:p>
    <w:p w:rsidR="00DA1446" w:rsidRPr="00F76A51" w:rsidRDefault="00DA1446" w:rsidP="00DA1446">
      <w:pPr>
        <w:ind w:firstLine="0"/>
        <w:jc w:val="both"/>
        <w:rPr>
          <w:rFonts w:cs="Times New Roman"/>
          <w:sz w:val="24"/>
          <w:szCs w:val="24"/>
        </w:rPr>
      </w:pPr>
    </w:p>
    <w:p w:rsidR="00DA1446" w:rsidRPr="00950119" w:rsidRDefault="00DA1446" w:rsidP="007273AD">
      <w:pPr>
        <w:ind w:firstLine="0"/>
        <w:jc w:val="both"/>
        <w:rPr>
          <w:rFonts w:cs="Times New Roman"/>
          <w:sz w:val="24"/>
          <w:szCs w:val="24"/>
        </w:rPr>
      </w:pPr>
      <w:r w:rsidRPr="00F76A51">
        <w:rPr>
          <w:rFonts w:cs="Times New Roman"/>
          <w:sz w:val="24"/>
          <w:szCs w:val="24"/>
        </w:rPr>
        <w:t>В 201</w:t>
      </w:r>
      <w:r w:rsidR="00175C9B">
        <w:rPr>
          <w:rFonts w:cs="Times New Roman"/>
          <w:sz w:val="24"/>
          <w:szCs w:val="24"/>
        </w:rPr>
        <w:t>9</w:t>
      </w:r>
      <w:r w:rsidRPr="00F76A51">
        <w:rPr>
          <w:rFonts w:cs="Times New Roman"/>
          <w:sz w:val="24"/>
          <w:szCs w:val="24"/>
        </w:rPr>
        <w:t xml:space="preserve"> году охват детей программами ДОД </w:t>
      </w:r>
      <w:r w:rsidRPr="00950119">
        <w:rPr>
          <w:rFonts w:cs="Times New Roman"/>
          <w:sz w:val="24"/>
          <w:szCs w:val="24"/>
        </w:rPr>
        <w:t>состав</w:t>
      </w:r>
      <w:r w:rsidRPr="00F76A51">
        <w:rPr>
          <w:rFonts w:cs="Times New Roman"/>
          <w:sz w:val="24"/>
          <w:szCs w:val="24"/>
        </w:rPr>
        <w:t>ил</w:t>
      </w:r>
      <w:r w:rsidR="00DE6F5D">
        <w:rPr>
          <w:rFonts w:cs="Times New Roman"/>
          <w:sz w:val="24"/>
          <w:szCs w:val="24"/>
        </w:rPr>
        <w:t xml:space="preserve"> </w:t>
      </w:r>
      <w:r w:rsidR="00175C9B" w:rsidRPr="00175C9B">
        <w:rPr>
          <w:rFonts w:cs="Times New Roman"/>
          <w:sz w:val="24"/>
          <w:szCs w:val="24"/>
          <w:lang w:eastAsia="ru-RU"/>
        </w:rPr>
        <w:t>6313</w:t>
      </w:r>
      <w:r w:rsidRPr="00950119">
        <w:rPr>
          <w:rFonts w:cs="Times New Roman"/>
          <w:sz w:val="24"/>
          <w:szCs w:val="24"/>
        </w:rPr>
        <w:t xml:space="preserve"> человек</w:t>
      </w:r>
      <w:r w:rsidR="00DA5ED4">
        <w:rPr>
          <w:rFonts w:cs="Times New Roman"/>
          <w:sz w:val="24"/>
          <w:szCs w:val="24"/>
        </w:rPr>
        <w:t>, из них 1215 человек  сертификатами Персонифицированного финансирования.</w:t>
      </w:r>
    </w:p>
    <w:p w:rsidR="00DA1446" w:rsidRPr="00F76A51" w:rsidRDefault="00DA1446" w:rsidP="00DA1446">
      <w:pPr>
        <w:ind w:firstLine="0"/>
        <w:jc w:val="both"/>
        <w:rPr>
          <w:sz w:val="24"/>
          <w:szCs w:val="24"/>
        </w:rPr>
      </w:pPr>
    </w:p>
    <w:p w:rsidR="00DA1446" w:rsidRPr="00F76A51" w:rsidRDefault="00DE6F5D" w:rsidP="00DA144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1446" w:rsidRPr="00F76A51">
        <w:rPr>
          <w:sz w:val="24"/>
          <w:szCs w:val="24"/>
        </w:rPr>
        <w:t>. Разработка и апробация программ доступного дополнительного образования:</w:t>
      </w:r>
    </w:p>
    <w:p w:rsidR="00A3586F" w:rsidRPr="00A3586F" w:rsidRDefault="00DA1446" w:rsidP="00A3586F">
      <w:pPr>
        <w:ind w:firstLine="0"/>
        <w:jc w:val="both"/>
        <w:rPr>
          <w:sz w:val="24"/>
          <w:szCs w:val="24"/>
        </w:rPr>
      </w:pPr>
      <w:r w:rsidRPr="00F76A51">
        <w:rPr>
          <w:sz w:val="24"/>
          <w:szCs w:val="24"/>
        </w:rPr>
        <w:t>- программы заочных и сезонных школ (</w:t>
      </w:r>
      <w:r w:rsidR="00A3586F" w:rsidRPr="00A3586F">
        <w:rPr>
          <w:sz w:val="24"/>
          <w:szCs w:val="24"/>
        </w:rPr>
        <w:t>программы лагерей «Спектр», «</w:t>
      </w:r>
      <w:r w:rsidR="00A3586F" w:rsidRPr="00A3586F">
        <w:rPr>
          <w:sz w:val="24"/>
          <w:szCs w:val="24"/>
          <w:lang w:val="en-US"/>
        </w:rPr>
        <w:t>PROFSTAR</w:t>
      </w:r>
      <w:r w:rsidR="00A3586F" w:rsidRPr="00A3586F">
        <w:rPr>
          <w:sz w:val="24"/>
          <w:szCs w:val="24"/>
        </w:rPr>
        <w:t>», «Фабрика звезд»)</w:t>
      </w:r>
      <w:r w:rsidR="00A3586F">
        <w:rPr>
          <w:sz w:val="24"/>
          <w:szCs w:val="24"/>
        </w:rPr>
        <w:t>.</w:t>
      </w:r>
    </w:p>
    <w:p w:rsidR="00DA1446" w:rsidRPr="00F76A51" w:rsidRDefault="00DA1446" w:rsidP="00DA1446">
      <w:pPr>
        <w:ind w:firstLine="0"/>
        <w:jc w:val="both"/>
        <w:rPr>
          <w:rFonts w:cs="Times New Roman"/>
          <w:color w:val="FF0000"/>
          <w:sz w:val="24"/>
          <w:szCs w:val="24"/>
          <w:lang w:eastAsia="ru-RU"/>
        </w:rPr>
      </w:pPr>
    </w:p>
    <w:p w:rsidR="00DA1446" w:rsidRPr="00F76A51" w:rsidRDefault="00DE6F5D" w:rsidP="00DA1446">
      <w:pPr>
        <w:ind w:firstLine="0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4</w:t>
      </w:r>
      <w:r w:rsidR="00DA1446" w:rsidRPr="00F76A51">
        <w:rPr>
          <w:rFonts w:cs="Times New Roman"/>
          <w:color w:val="000000" w:themeColor="text1"/>
          <w:sz w:val="24"/>
          <w:szCs w:val="24"/>
          <w:lang w:eastAsia="ru-RU"/>
        </w:rPr>
        <w:t xml:space="preserve">.Заключение соглашений и договоров с </w:t>
      </w:r>
      <w:proofErr w:type="gramStart"/>
      <w:r w:rsidR="00DA1446" w:rsidRPr="00F76A51">
        <w:rPr>
          <w:rFonts w:cs="Times New Roman"/>
          <w:color w:val="000000" w:themeColor="text1"/>
          <w:sz w:val="24"/>
          <w:szCs w:val="24"/>
          <w:lang w:eastAsia="ru-RU"/>
        </w:rPr>
        <w:t>бизнес-партнёрами</w:t>
      </w:r>
      <w:proofErr w:type="gramEnd"/>
      <w:r w:rsidR="00DA1446" w:rsidRPr="00F76A51">
        <w:rPr>
          <w:rFonts w:cs="Times New Roman"/>
          <w:color w:val="000000" w:themeColor="text1"/>
          <w:sz w:val="24"/>
          <w:szCs w:val="24"/>
          <w:lang w:eastAsia="ru-RU"/>
        </w:rPr>
        <w:t xml:space="preserve"> из реального сектора экономики и иных организаций на реализацию программ и проектов ДОД</w:t>
      </w:r>
    </w:p>
    <w:p w:rsidR="00DA1446" w:rsidRPr="00F76A51" w:rsidRDefault="00DA1446" w:rsidP="00DA1446">
      <w:pPr>
        <w:ind w:firstLine="0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 w:rsidRPr="00F76A51">
        <w:rPr>
          <w:rFonts w:cs="Times New Roman"/>
          <w:color w:val="000000" w:themeColor="text1"/>
          <w:sz w:val="24"/>
          <w:szCs w:val="24"/>
          <w:lang w:eastAsia="ru-RU"/>
        </w:rPr>
        <w:t xml:space="preserve">- с </w:t>
      </w:r>
      <w:proofErr w:type="spellStart"/>
      <w:r w:rsidRPr="00F76A51">
        <w:rPr>
          <w:rFonts w:cs="Times New Roman"/>
          <w:color w:val="000000" w:themeColor="text1"/>
          <w:sz w:val="24"/>
          <w:szCs w:val="24"/>
          <w:lang w:eastAsia="ru-RU"/>
        </w:rPr>
        <w:t>Тутаевским</w:t>
      </w:r>
      <w:proofErr w:type="spellEnd"/>
      <w:r w:rsidRPr="00F76A51">
        <w:rPr>
          <w:rFonts w:cs="Times New Roman"/>
          <w:color w:val="000000" w:themeColor="text1"/>
          <w:sz w:val="24"/>
          <w:szCs w:val="24"/>
          <w:lang w:eastAsia="ru-RU"/>
        </w:rPr>
        <w:t xml:space="preserve"> политехническим техникумом - ДООП «Повар.</w:t>
      </w:r>
      <w:r w:rsidR="00DE6F5D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6A51">
        <w:rPr>
          <w:rFonts w:cs="Times New Roman"/>
          <w:color w:val="000000" w:themeColor="text1"/>
          <w:sz w:val="24"/>
          <w:szCs w:val="24"/>
          <w:lang w:eastAsia="ru-RU"/>
        </w:rPr>
        <w:t>Кондитер»;</w:t>
      </w:r>
      <w:r w:rsidR="00540851">
        <w:rPr>
          <w:rFonts w:cs="Times New Roman"/>
          <w:color w:val="000000" w:themeColor="text1"/>
          <w:sz w:val="24"/>
          <w:szCs w:val="24"/>
          <w:lang w:eastAsia="ru-RU"/>
        </w:rPr>
        <w:t xml:space="preserve"> «Портной».</w:t>
      </w:r>
    </w:p>
    <w:p w:rsidR="00DA1446" w:rsidRPr="00F76A51" w:rsidRDefault="00DA1446" w:rsidP="00DA1446">
      <w:pPr>
        <w:ind w:firstLine="0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 w:rsidRPr="00F76A51">
        <w:rPr>
          <w:rFonts w:cs="Times New Roman"/>
          <w:color w:val="000000" w:themeColor="text1"/>
          <w:sz w:val="24"/>
          <w:szCs w:val="24"/>
          <w:lang w:eastAsia="ru-RU"/>
        </w:rPr>
        <w:t>- со стоматологической клиникой «Дантист» - ДООП «Дантист»;</w:t>
      </w:r>
    </w:p>
    <w:p w:rsidR="00DA1446" w:rsidRPr="00F76A51" w:rsidRDefault="00DA1446" w:rsidP="00DA1446">
      <w:pPr>
        <w:ind w:firstLine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F76A51">
        <w:rPr>
          <w:rFonts w:cs="Times New Roman"/>
          <w:color w:val="000000" w:themeColor="text1"/>
          <w:sz w:val="24"/>
          <w:szCs w:val="24"/>
        </w:rPr>
        <w:t xml:space="preserve">- </w:t>
      </w:r>
      <w:r w:rsidRPr="00F76A51">
        <w:rPr>
          <w:rFonts w:cs="Times New Roman"/>
          <w:color w:val="000000" w:themeColor="text1"/>
          <w:sz w:val="24"/>
          <w:szCs w:val="24"/>
          <w:lang w:eastAsia="ru-RU"/>
        </w:rPr>
        <w:t xml:space="preserve">с «Кинологическим </w:t>
      </w:r>
      <w:r w:rsidR="00DE6F5D">
        <w:rPr>
          <w:rFonts w:cs="Times New Roman"/>
          <w:color w:val="000000" w:themeColor="text1"/>
          <w:sz w:val="24"/>
          <w:szCs w:val="24"/>
          <w:lang w:eastAsia="ru-RU"/>
        </w:rPr>
        <w:t>центр «Цезарь» - ДООП «Кинолог».</w:t>
      </w:r>
    </w:p>
    <w:p w:rsidR="00DA1446" w:rsidRPr="00F76A51" w:rsidRDefault="00DA1446" w:rsidP="00DA1446">
      <w:pPr>
        <w:ind w:firstLine="0"/>
        <w:jc w:val="both"/>
        <w:rPr>
          <w:rFonts w:cs="Times New Roman"/>
          <w:color w:val="FF0000"/>
          <w:sz w:val="24"/>
          <w:szCs w:val="24"/>
          <w:lang w:eastAsia="ru-RU"/>
        </w:rPr>
      </w:pPr>
    </w:p>
    <w:p w:rsidR="00DA1446" w:rsidRPr="00F76A51" w:rsidRDefault="00DE6F5D" w:rsidP="00DA1446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5</w:t>
      </w:r>
      <w:r w:rsidR="00DA1446" w:rsidRPr="00F76A51">
        <w:rPr>
          <w:rFonts w:cs="Times New Roman"/>
          <w:color w:val="000000" w:themeColor="text1"/>
          <w:sz w:val="24"/>
          <w:szCs w:val="24"/>
          <w:lang w:eastAsia="ru-RU"/>
        </w:rPr>
        <w:t xml:space="preserve">. Разработка и апробация программ и проектов в сетевой форме по поддержке и сопровождению одарённых детей – ДООП «Мой край» совместно с </w:t>
      </w:r>
      <w:r w:rsidR="00DA1446" w:rsidRPr="00F76A51">
        <w:rPr>
          <w:rFonts w:cs="Times New Roman"/>
          <w:sz w:val="24"/>
          <w:szCs w:val="24"/>
          <w:lang w:eastAsia="ru-RU"/>
        </w:rPr>
        <w:t>МДОУ №5 «Радуга».</w:t>
      </w:r>
    </w:p>
    <w:p w:rsidR="00DA1446" w:rsidRPr="00F76A51" w:rsidRDefault="00DA1446" w:rsidP="00DA1446">
      <w:pPr>
        <w:ind w:firstLine="0"/>
        <w:rPr>
          <w:rFonts w:cs="Times New Roman"/>
          <w:color w:val="000000" w:themeColor="text1"/>
          <w:sz w:val="24"/>
          <w:szCs w:val="24"/>
          <w:lang w:eastAsia="ru-RU"/>
        </w:rPr>
      </w:pPr>
    </w:p>
    <w:p w:rsidR="00DA1446" w:rsidRPr="00F76A51" w:rsidRDefault="00DE6F5D" w:rsidP="00DA1446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cs="Times New Roman"/>
          <w:sz w:val="24"/>
          <w:szCs w:val="24"/>
          <w:lang w:eastAsia="ru-RU"/>
        </w:rPr>
        <w:t>А</w:t>
      </w:r>
      <w:r w:rsidR="00DA1446" w:rsidRPr="00F76A51">
        <w:rPr>
          <w:rFonts w:cs="Times New Roman"/>
          <w:sz w:val="24"/>
          <w:szCs w:val="24"/>
          <w:lang w:eastAsia="ru-RU"/>
        </w:rPr>
        <w:t xml:space="preserve">пробация модульных программ и проектов в сетевой форме по вовлечению детей из сельской местности в программы ДОД - ДООП «Моя малая Родина», ДООП «Юный </w:t>
      </w:r>
      <w:r w:rsidR="00DA1446" w:rsidRPr="00F76A51">
        <w:rPr>
          <w:rFonts w:cs="Times New Roman"/>
          <w:sz w:val="24"/>
          <w:szCs w:val="24"/>
          <w:lang w:eastAsia="ru-RU"/>
        </w:rPr>
        <w:lastRenderedPageBreak/>
        <w:t>лесовод»</w:t>
      </w:r>
      <w:r w:rsidR="008A6675" w:rsidRPr="008A6675">
        <w:rPr>
          <w:rFonts w:cs="Times New Roman"/>
          <w:sz w:val="24"/>
          <w:szCs w:val="24"/>
          <w:lang w:eastAsia="ru-RU"/>
        </w:rPr>
        <w:t>)</w:t>
      </w:r>
      <w:r>
        <w:rPr>
          <w:rFonts w:cs="Times New Roman"/>
          <w:sz w:val="24"/>
          <w:szCs w:val="24"/>
          <w:lang w:eastAsia="ru-RU"/>
        </w:rPr>
        <w:t xml:space="preserve">, продолжение </w:t>
      </w:r>
      <w:r w:rsidR="00DA1446" w:rsidRPr="00F76A51">
        <w:rPr>
          <w:rFonts w:cs="Times New Roman"/>
          <w:sz w:val="24"/>
          <w:szCs w:val="24"/>
          <w:lang w:eastAsia="ru-RU"/>
        </w:rPr>
        <w:t>2 целевых проект</w:t>
      </w:r>
      <w:r>
        <w:rPr>
          <w:rFonts w:cs="Times New Roman"/>
          <w:sz w:val="24"/>
          <w:szCs w:val="24"/>
          <w:lang w:eastAsia="ru-RU"/>
        </w:rPr>
        <w:t xml:space="preserve">ов </w:t>
      </w:r>
      <w:r w:rsidR="00DA1446" w:rsidRPr="00F76A51">
        <w:rPr>
          <w:rFonts w:cs="Times New Roman"/>
          <w:sz w:val="24"/>
          <w:szCs w:val="24"/>
          <w:lang w:eastAsia="ru-RU"/>
        </w:rPr>
        <w:t>для детей сельской местности:</w:t>
      </w:r>
      <w:proofErr w:type="gramEnd"/>
      <w:r w:rsidR="00DA1446" w:rsidRPr="00F76A51">
        <w:rPr>
          <w:rFonts w:cs="Times New Roman"/>
          <w:sz w:val="24"/>
          <w:szCs w:val="24"/>
          <w:lang w:eastAsia="ru-RU"/>
        </w:rPr>
        <w:t xml:space="preserve"> Проект «Старинные парки глазами детей», Проект «Геологическое прошлое</w:t>
      </w:r>
      <w:r>
        <w:rPr>
          <w:rFonts w:cs="Times New Roman"/>
          <w:sz w:val="24"/>
          <w:szCs w:val="24"/>
          <w:lang w:eastAsia="ru-RU"/>
        </w:rPr>
        <w:t xml:space="preserve"> родного края</w:t>
      </w:r>
      <w:r w:rsidR="00DA1446" w:rsidRPr="00F76A51">
        <w:rPr>
          <w:rFonts w:cs="Times New Roman"/>
          <w:sz w:val="24"/>
          <w:szCs w:val="24"/>
          <w:lang w:eastAsia="ru-RU"/>
        </w:rPr>
        <w:t>».</w:t>
      </w:r>
    </w:p>
    <w:p w:rsidR="00DA1446" w:rsidRPr="00F76A51" w:rsidRDefault="00DA1446" w:rsidP="00DA1446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DE6F5D" w:rsidRDefault="00DE6F5D" w:rsidP="00DE6F5D">
      <w:pPr>
        <w:ind w:firstLine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7. А</w:t>
      </w:r>
      <w:r w:rsidR="00DA1446" w:rsidRPr="00F76A51">
        <w:rPr>
          <w:rFonts w:cs="Times New Roman"/>
          <w:sz w:val="24"/>
          <w:szCs w:val="24"/>
          <w:lang w:eastAsia="ru-RU"/>
        </w:rPr>
        <w:t xml:space="preserve">пробация </w:t>
      </w:r>
      <w:proofErr w:type="spellStart"/>
      <w:r w:rsidR="00DA1446" w:rsidRPr="00F76A51">
        <w:rPr>
          <w:rFonts w:cs="Times New Roman"/>
          <w:sz w:val="24"/>
          <w:szCs w:val="24"/>
          <w:lang w:eastAsia="ru-RU"/>
        </w:rPr>
        <w:t>разноуровневых</w:t>
      </w:r>
      <w:proofErr w:type="spellEnd"/>
      <w:r w:rsidR="00DA1446" w:rsidRPr="00F76A51">
        <w:rPr>
          <w:rFonts w:cs="Times New Roman"/>
          <w:sz w:val="24"/>
          <w:szCs w:val="24"/>
          <w:lang w:eastAsia="ru-RU"/>
        </w:rPr>
        <w:t xml:space="preserve"> программ (ознакомительный, базовый, продвинутый) ДОД - </w:t>
      </w:r>
      <w:r w:rsidR="00DA1446" w:rsidRPr="00F76A51">
        <w:rPr>
          <w:sz w:val="24"/>
          <w:szCs w:val="24"/>
        </w:rPr>
        <w:t>ДООП «</w:t>
      </w:r>
      <w:proofErr w:type="spellStart"/>
      <w:r w:rsidR="00DA1446" w:rsidRPr="00F76A51">
        <w:rPr>
          <w:sz w:val="24"/>
          <w:szCs w:val="24"/>
        </w:rPr>
        <w:t>Домисоль</w:t>
      </w:r>
      <w:r>
        <w:rPr>
          <w:sz w:val="24"/>
          <w:szCs w:val="24"/>
        </w:rPr>
        <w:t>-</w:t>
      </w:r>
      <w:r w:rsidR="00DA1446" w:rsidRPr="00F76A51">
        <w:rPr>
          <w:sz w:val="24"/>
          <w:szCs w:val="24"/>
        </w:rPr>
        <w:t>ка</w:t>
      </w:r>
      <w:proofErr w:type="spellEnd"/>
      <w:r w:rsidR="00DA1446" w:rsidRPr="00F76A51">
        <w:rPr>
          <w:sz w:val="24"/>
          <w:szCs w:val="24"/>
        </w:rPr>
        <w:t xml:space="preserve">», ДООП </w:t>
      </w:r>
      <w:r w:rsidR="00DA1446" w:rsidRPr="00F76A51">
        <w:rPr>
          <w:rFonts w:cs="Times New Roman"/>
          <w:color w:val="000000" w:themeColor="text1"/>
          <w:sz w:val="24"/>
          <w:szCs w:val="24"/>
        </w:rPr>
        <w:t>«Студия танца ACTION», ДОО</w:t>
      </w:r>
      <w:proofErr w:type="gramStart"/>
      <w:r w:rsidR="00DA1446" w:rsidRPr="00F76A51">
        <w:rPr>
          <w:rFonts w:cs="Times New Roman"/>
          <w:color w:val="000000" w:themeColor="text1"/>
          <w:sz w:val="24"/>
          <w:szCs w:val="24"/>
        </w:rPr>
        <w:t>П«</w:t>
      </w:r>
      <w:proofErr w:type="gramEnd"/>
      <w:r w:rsidR="00DA1446" w:rsidRPr="00F76A51">
        <w:rPr>
          <w:rFonts w:cs="Times New Roman"/>
          <w:color w:val="000000" w:themeColor="text1"/>
          <w:sz w:val="24"/>
          <w:szCs w:val="24"/>
        </w:rPr>
        <w:t>Серпантин»</w:t>
      </w:r>
      <w:r w:rsidR="008A6675">
        <w:rPr>
          <w:rFonts w:cs="Times New Roman"/>
          <w:color w:val="000000" w:themeColor="text1"/>
          <w:sz w:val="24"/>
          <w:szCs w:val="24"/>
        </w:rPr>
        <w:t xml:space="preserve">, </w:t>
      </w:r>
      <w:r>
        <w:rPr>
          <w:rFonts w:cs="Times New Roman"/>
          <w:color w:val="000000" w:themeColor="text1"/>
          <w:sz w:val="24"/>
          <w:szCs w:val="24"/>
        </w:rPr>
        <w:t xml:space="preserve">модульной </w:t>
      </w:r>
      <w:r w:rsidR="008A6675">
        <w:rPr>
          <w:rFonts w:cs="Times New Roman"/>
          <w:sz w:val="24"/>
          <w:szCs w:val="24"/>
          <w:lang w:eastAsia="ru-RU"/>
        </w:rPr>
        <w:t xml:space="preserve">ДООП </w:t>
      </w:r>
      <w:r w:rsidR="008A6675" w:rsidRPr="00040C5A">
        <w:rPr>
          <w:sz w:val="24"/>
        </w:rPr>
        <w:t>«Экологический мониторинг»</w:t>
      </w:r>
      <w:r w:rsidR="00DA1446" w:rsidRPr="00F76A51">
        <w:rPr>
          <w:rFonts w:cs="Times New Roman"/>
          <w:color w:val="000000" w:themeColor="text1"/>
          <w:sz w:val="24"/>
          <w:szCs w:val="24"/>
        </w:rPr>
        <w:t>.</w:t>
      </w:r>
    </w:p>
    <w:p w:rsidR="00DE6F5D" w:rsidRDefault="00DE6F5D" w:rsidP="00DE6F5D">
      <w:pPr>
        <w:ind w:firstLine="0"/>
        <w:jc w:val="both"/>
        <w:rPr>
          <w:rFonts w:cs="Times New Roman"/>
          <w:color w:val="000000" w:themeColor="text1"/>
          <w:sz w:val="24"/>
          <w:szCs w:val="24"/>
        </w:rPr>
      </w:pPr>
    </w:p>
    <w:p w:rsidR="00DA1446" w:rsidRPr="00DE6F5D" w:rsidRDefault="00DE6F5D" w:rsidP="00DE6F5D">
      <w:pPr>
        <w:ind w:firstLine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8. </w:t>
      </w:r>
      <w:r>
        <w:rPr>
          <w:rFonts w:cs="Times New Roman"/>
          <w:sz w:val="24"/>
          <w:szCs w:val="24"/>
        </w:rPr>
        <w:t>С</w:t>
      </w:r>
      <w:r w:rsidR="00DA1446" w:rsidRPr="00F76A51">
        <w:rPr>
          <w:rFonts w:cs="Times New Roman"/>
          <w:sz w:val="24"/>
          <w:szCs w:val="24"/>
        </w:rPr>
        <w:t>одержательное наполнение муниципального сектора регионального навигатора по дополнительным общеобразовательным программам</w:t>
      </w:r>
    </w:p>
    <w:p w:rsidR="00DA1446" w:rsidRDefault="00DA1446" w:rsidP="00DA1446">
      <w:pPr>
        <w:jc w:val="both"/>
        <w:rPr>
          <w:sz w:val="24"/>
          <w:szCs w:val="24"/>
        </w:rPr>
      </w:pPr>
      <w:r w:rsidRPr="00F76A51">
        <w:rPr>
          <w:sz w:val="24"/>
          <w:szCs w:val="24"/>
        </w:rPr>
        <w:t xml:space="preserve">Общее количество программ, загруженных </w:t>
      </w:r>
      <w:proofErr w:type="gramStart"/>
      <w:r w:rsidRPr="00F76A51">
        <w:rPr>
          <w:sz w:val="24"/>
          <w:szCs w:val="24"/>
        </w:rPr>
        <w:t>в</w:t>
      </w:r>
      <w:proofErr w:type="gramEnd"/>
      <w:r w:rsidRPr="00F76A51">
        <w:rPr>
          <w:sz w:val="24"/>
          <w:szCs w:val="24"/>
        </w:rPr>
        <w:t xml:space="preserve"> </w:t>
      </w:r>
      <w:proofErr w:type="gramStart"/>
      <w:r w:rsidRPr="00F76A51">
        <w:rPr>
          <w:sz w:val="24"/>
          <w:szCs w:val="24"/>
        </w:rPr>
        <w:t>навигатор</w:t>
      </w:r>
      <w:proofErr w:type="gramEnd"/>
      <w:r w:rsidRPr="00F76A51">
        <w:rPr>
          <w:sz w:val="24"/>
          <w:szCs w:val="24"/>
        </w:rPr>
        <w:t xml:space="preserve"> в 201</w:t>
      </w:r>
      <w:r w:rsidR="00A6255E">
        <w:rPr>
          <w:sz w:val="24"/>
          <w:szCs w:val="24"/>
        </w:rPr>
        <w:t xml:space="preserve">9 </w:t>
      </w:r>
      <w:r w:rsidRPr="00F76A51">
        <w:rPr>
          <w:sz w:val="24"/>
          <w:szCs w:val="24"/>
        </w:rPr>
        <w:t xml:space="preserve">году, составляет </w:t>
      </w:r>
      <w:r w:rsidR="00A6255E">
        <w:rPr>
          <w:sz w:val="24"/>
          <w:szCs w:val="24"/>
        </w:rPr>
        <w:t>–</w:t>
      </w:r>
      <w:r w:rsidR="00A6255E">
        <w:rPr>
          <w:b/>
          <w:sz w:val="24"/>
          <w:szCs w:val="24"/>
        </w:rPr>
        <w:t xml:space="preserve">302 </w:t>
      </w:r>
      <w:r w:rsidRPr="00F76A51">
        <w:rPr>
          <w:sz w:val="24"/>
          <w:szCs w:val="24"/>
        </w:rPr>
        <w:t>ДООП.</w:t>
      </w:r>
    </w:p>
    <w:p w:rsidR="00DE6F5D" w:rsidRDefault="00DE6F5D" w:rsidP="00DA1446">
      <w:pPr>
        <w:jc w:val="both"/>
        <w:rPr>
          <w:sz w:val="24"/>
          <w:szCs w:val="24"/>
        </w:rPr>
      </w:pP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1"/>
        <w:gridCol w:w="2629"/>
        <w:gridCol w:w="2629"/>
      </w:tblGrid>
      <w:tr w:rsidR="00DE6F5D" w:rsidRPr="00345627" w:rsidTr="00DE6F5D">
        <w:trPr>
          <w:trHeight w:val="344"/>
        </w:trPr>
        <w:tc>
          <w:tcPr>
            <w:tcW w:w="4221" w:type="dxa"/>
            <w:shd w:val="clear" w:color="auto" w:fill="auto"/>
          </w:tcPr>
          <w:p w:rsidR="00DE6F5D" w:rsidRPr="00DE6F5D" w:rsidRDefault="00DE6F5D" w:rsidP="00DE6F5D">
            <w:pPr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E6F5D">
              <w:rPr>
                <w:rFonts w:eastAsia="Calibri"/>
                <w:sz w:val="20"/>
                <w:szCs w:val="20"/>
              </w:rPr>
              <w:t>Направленность</w:t>
            </w:r>
          </w:p>
        </w:tc>
        <w:tc>
          <w:tcPr>
            <w:tcW w:w="2629" w:type="dxa"/>
            <w:shd w:val="clear" w:color="auto" w:fill="auto"/>
          </w:tcPr>
          <w:p w:rsidR="00DE6F5D" w:rsidRPr="00DE6F5D" w:rsidRDefault="00DE6F5D" w:rsidP="00DE6F5D">
            <w:pPr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E6F5D">
              <w:rPr>
                <w:rFonts w:eastAsia="Calibri"/>
                <w:sz w:val="20"/>
                <w:szCs w:val="20"/>
              </w:rPr>
              <w:t>Всего программ</w:t>
            </w:r>
          </w:p>
        </w:tc>
        <w:tc>
          <w:tcPr>
            <w:tcW w:w="2629" w:type="dxa"/>
          </w:tcPr>
          <w:p w:rsidR="00DE6F5D" w:rsidRPr="00DE6F5D" w:rsidRDefault="00DE6F5D" w:rsidP="00DE6F5D">
            <w:pPr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E6F5D">
              <w:rPr>
                <w:rFonts w:eastAsia="Calibri"/>
                <w:sz w:val="20"/>
                <w:szCs w:val="20"/>
              </w:rPr>
              <w:t xml:space="preserve">Количество </w:t>
            </w:r>
            <w:proofErr w:type="gramStart"/>
            <w:r w:rsidRPr="00DE6F5D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E6F5D" w:rsidRPr="00345627" w:rsidTr="00F30B11">
        <w:trPr>
          <w:trHeight w:val="485"/>
        </w:trPr>
        <w:tc>
          <w:tcPr>
            <w:tcW w:w="4221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Естественнонаучная</w:t>
            </w:r>
          </w:p>
        </w:tc>
        <w:tc>
          <w:tcPr>
            <w:tcW w:w="2629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629" w:type="dxa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1029</w:t>
            </w:r>
          </w:p>
        </w:tc>
      </w:tr>
      <w:tr w:rsidR="00DE6F5D" w:rsidRPr="00345627" w:rsidTr="00F30B11">
        <w:trPr>
          <w:trHeight w:val="472"/>
        </w:trPr>
        <w:tc>
          <w:tcPr>
            <w:tcW w:w="4221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29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2629" w:type="dxa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1847</w:t>
            </w:r>
          </w:p>
        </w:tc>
      </w:tr>
      <w:tr w:rsidR="00DE6F5D" w:rsidRPr="00345627" w:rsidTr="00F30B11">
        <w:trPr>
          <w:trHeight w:val="236"/>
        </w:trPr>
        <w:tc>
          <w:tcPr>
            <w:tcW w:w="4221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Техническая</w:t>
            </w:r>
          </w:p>
        </w:tc>
        <w:tc>
          <w:tcPr>
            <w:tcW w:w="2629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629" w:type="dxa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829</w:t>
            </w:r>
          </w:p>
        </w:tc>
      </w:tr>
      <w:tr w:rsidR="00DE6F5D" w:rsidRPr="00345627" w:rsidTr="00F30B11">
        <w:trPr>
          <w:trHeight w:val="472"/>
        </w:trPr>
        <w:tc>
          <w:tcPr>
            <w:tcW w:w="4221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29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527</w:t>
            </w:r>
          </w:p>
        </w:tc>
      </w:tr>
      <w:tr w:rsidR="00DE6F5D" w:rsidRPr="00345627" w:rsidTr="00F30B11">
        <w:trPr>
          <w:trHeight w:val="485"/>
        </w:trPr>
        <w:tc>
          <w:tcPr>
            <w:tcW w:w="4221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629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2629" w:type="dxa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1892</w:t>
            </w:r>
          </w:p>
        </w:tc>
      </w:tr>
      <w:tr w:rsidR="00DE6F5D" w:rsidRPr="00345627" w:rsidTr="00F30B11">
        <w:trPr>
          <w:trHeight w:val="236"/>
        </w:trPr>
        <w:tc>
          <w:tcPr>
            <w:tcW w:w="4221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2629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2629" w:type="dxa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1336</w:t>
            </w:r>
          </w:p>
        </w:tc>
      </w:tr>
      <w:tr w:rsidR="00DE6F5D" w:rsidRPr="00345627" w:rsidTr="00F30B11">
        <w:trPr>
          <w:trHeight w:val="236"/>
        </w:trPr>
        <w:tc>
          <w:tcPr>
            <w:tcW w:w="4221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629" w:type="dxa"/>
            <w:shd w:val="clear" w:color="auto" w:fill="auto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302</w:t>
            </w:r>
          </w:p>
        </w:tc>
        <w:tc>
          <w:tcPr>
            <w:tcW w:w="2629" w:type="dxa"/>
          </w:tcPr>
          <w:p w:rsidR="00DE6F5D" w:rsidRPr="00DE6F5D" w:rsidRDefault="00DE6F5D" w:rsidP="00F30B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6F5D">
              <w:rPr>
                <w:rFonts w:eastAsia="Calibri"/>
                <w:sz w:val="24"/>
                <w:szCs w:val="24"/>
              </w:rPr>
              <w:t>7460</w:t>
            </w:r>
          </w:p>
        </w:tc>
      </w:tr>
    </w:tbl>
    <w:p w:rsidR="00DE6F5D" w:rsidRPr="00F76A51" w:rsidRDefault="00DE6F5D" w:rsidP="00DA1446">
      <w:pPr>
        <w:jc w:val="both"/>
        <w:rPr>
          <w:sz w:val="24"/>
          <w:szCs w:val="24"/>
        </w:rPr>
      </w:pPr>
    </w:p>
    <w:p w:rsidR="00DA5ED4" w:rsidRPr="00815BA6" w:rsidRDefault="00DA5ED4" w:rsidP="00DA1446">
      <w:pPr>
        <w:ind w:firstLine="0"/>
        <w:jc w:val="both"/>
        <w:rPr>
          <w:rFonts w:cs="Times New Roman"/>
          <w:sz w:val="24"/>
          <w:szCs w:val="24"/>
        </w:rPr>
      </w:pPr>
    </w:p>
    <w:p w:rsidR="00DA1446" w:rsidRPr="00EF6C0C" w:rsidRDefault="00DA1446" w:rsidP="00DA1446">
      <w:pPr>
        <w:ind w:firstLine="0"/>
        <w:jc w:val="center"/>
        <w:rPr>
          <w:i/>
          <w:sz w:val="24"/>
          <w:szCs w:val="24"/>
        </w:rPr>
      </w:pPr>
    </w:p>
    <w:p w:rsidR="00DA1446" w:rsidRDefault="00200CC4" w:rsidP="00200CC4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Р</w:t>
      </w:r>
      <w:r w:rsidR="00DA1446" w:rsidRPr="00EF6C0C">
        <w:rPr>
          <w:rFonts w:cs="Times New Roman"/>
          <w:i/>
          <w:sz w:val="24"/>
          <w:szCs w:val="24"/>
        </w:rPr>
        <w:t>азвити</w:t>
      </w:r>
      <w:r>
        <w:rPr>
          <w:rFonts w:cs="Times New Roman"/>
          <w:i/>
          <w:sz w:val="24"/>
          <w:szCs w:val="24"/>
        </w:rPr>
        <w:t>е</w:t>
      </w:r>
      <w:r w:rsidR="00DA1446" w:rsidRPr="00EF6C0C">
        <w:rPr>
          <w:rFonts w:cs="Times New Roman"/>
          <w:i/>
          <w:sz w:val="24"/>
          <w:szCs w:val="24"/>
        </w:rPr>
        <w:t xml:space="preserve"> профессионального мастерства и уровня компетенций педагогов и других участников</w:t>
      </w:r>
      <w:r>
        <w:rPr>
          <w:rFonts w:cs="Times New Roman"/>
          <w:i/>
          <w:sz w:val="24"/>
          <w:szCs w:val="24"/>
        </w:rPr>
        <w:t xml:space="preserve"> </w:t>
      </w:r>
      <w:r w:rsidR="00DA1446" w:rsidRPr="00EF6C0C">
        <w:rPr>
          <w:rFonts w:cs="Times New Roman"/>
          <w:i/>
          <w:sz w:val="24"/>
          <w:szCs w:val="24"/>
        </w:rPr>
        <w:t>сферы дополнительного образования детей</w:t>
      </w:r>
    </w:p>
    <w:p w:rsidR="00DA1446" w:rsidRDefault="00DA1446" w:rsidP="00DA1446">
      <w:pPr>
        <w:ind w:firstLine="0"/>
        <w:jc w:val="center"/>
        <w:rPr>
          <w:i/>
          <w:sz w:val="24"/>
          <w:szCs w:val="24"/>
        </w:rPr>
      </w:pPr>
    </w:p>
    <w:p w:rsidR="00200CC4" w:rsidRDefault="00200CC4" w:rsidP="00B9662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D67329">
        <w:rPr>
          <w:sz w:val="24"/>
          <w:szCs w:val="24"/>
        </w:rPr>
        <w:t xml:space="preserve"> педагогов</w:t>
      </w:r>
      <w:r>
        <w:rPr>
          <w:sz w:val="24"/>
          <w:szCs w:val="24"/>
        </w:rPr>
        <w:t>:</w:t>
      </w:r>
    </w:p>
    <w:p w:rsidR="005E6FAF" w:rsidRDefault="005E6FAF" w:rsidP="00B9662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Трындина</w:t>
      </w:r>
      <w:proofErr w:type="spellEnd"/>
      <w:r>
        <w:rPr>
          <w:sz w:val="24"/>
          <w:szCs w:val="24"/>
        </w:rPr>
        <w:t xml:space="preserve"> Т.С., Зыкова Т.Н. - КПК «Конструктор сетевых программ»;</w:t>
      </w:r>
    </w:p>
    <w:p w:rsidR="005E6FAF" w:rsidRDefault="005E6FAF" w:rsidP="00B9662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Архиповская</w:t>
      </w:r>
      <w:proofErr w:type="spellEnd"/>
      <w:r>
        <w:rPr>
          <w:sz w:val="24"/>
          <w:szCs w:val="24"/>
        </w:rPr>
        <w:t xml:space="preserve"> А.А., </w:t>
      </w:r>
      <w:proofErr w:type="spellStart"/>
      <w:r>
        <w:rPr>
          <w:sz w:val="24"/>
          <w:szCs w:val="24"/>
        </w:rPr>
        <w:t>Любимовская</w:t>
      </w:r>
      <w:proofErr w:type="spellEnd"/>
      <w:r>
        <w:rPr>
          <w:sz w:val="24"/>
          <w:szCs w:val="24"/>
        </w:rPr>
        <w:t xml:space="preserve"> А.В, Малкова Е.Н.  </w:t>
      </w:r>
      <w:r w:rsidR="00B96627">
        <w:rPr>
          <w:sz w:val="24"/>
          <w:szCs w:val="24"/>
        </w:rPr>
        <w:t>–</w:t>
      </w:r>
      <w:r w:rsidR="00200CC4">
        <w:rPr>
          <w:sz w:val="24"/>
          <w:szCs w:val="24"/>
        </w:rPr>
        <w:t xml:space="preserve"> </w:t>
      </w:r>
      <w:r w:rsidR="00B96627">
        <w:rPr>
          <w:sz w:val="24"/>
          <w:szCs w:val="24"/>
        </w:rPr>
        <w:t>«</w:t>
      </w:r>
      <w:r w:rsidRPr="005E6FAF">
        <w:rPr>
          <w:sz w:val="24"/>
          <w:szCs w:val="24"/>
        </w:rPr>
        <w:t xml:space="preserve">Организация </w:t>
      </w:r>
      <w:proofErr w:type="spellStart"/>
      <w:r w:rsidRPr="005E6FAF">
        <w:rPr>
          <w:sz w:val="24"/>
          <w:szCs w:val="24"/>
        </w:rPr>
        <w:t>деятельностидетско-юношескихобщественных</w:t>
      </w:r>
      <w:proofErr w:type="spellEnd"/>
      <w:r w:rsidRPr="005E6FAF">
        <w:rPr>
          <w:sz w:val="24"/>
          <w:szCs w:val="24"/>
        </w:rPr>
        <w:t xml:space="preserve"> организаций</w:t>
      </w:r>
      <w:r w:rsidR="00200CC4">
        <w:rPr>
          <w:sz w:val="24"/>
          <w:szCs w:val="24"/>
        </w:rPr>
        <w:t xml:space="preserve"> </w:t>
      </w:r>
      <w:r w:rsidRPr="005E6FAF">
        <w:rPr>
          <w:sz w:val="24"/>
          <w:szCs w:val="24"/>
        </w:rPr>
        <w:t>(объединений) в</w:t>
      </w:r>
      <w:r w:rsidR="00200CC4">
        <w:rPr>
          <w:sz w:val="24"/>
          <w:szCs w:val="24"/>
        </w:rPr>
        <w:t xml:space="preserve"> </w:t>
      </w:r>
      <w:r w:rsidRPr="005E6FAF">
        <w:rPr>
          <w:sz w:val="24"/>
          <w:szCs w:val="24"/>
        </w:rPr>
        <w:t>общеобразовательных</w:t>
      </w:r>
      <w:r w:rsidR="00200CC4">
        <w:rPr>
          <w:sz w:val="24"/>
          <w:szCs w:val="24"/>
        </w:rPr>
        <w:t xml:space="preserve"> </w:t>
      </w:r>
      <w:r w:rsidRPr="005E6FAF">
        <w:rPr>
          <w:sz w:val="24"/>
          <w:szCs w:val="24"/>
        </w:rPr>
        <w:t>организациях</w:t>
      </w:r>
      <w:r w:rsidR="00B96627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</w:p>
    <w:p w:rsidR="00DA1446" w:rsidRPr="004D7145" w:rsidRDefault="005E6FAF" w:rsidP="00B96627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Завгородняя</w:t>
      </w:r>
      <w:proofErr w:type="spellEnd"/>
      <w:r>
        <w:rPr>
          <w:sz w:val="24"/>
          <w:szCs w:val="24"/>
        </w:rPr>
        <w:t xml:space="preserve"> Р.И. </w:t>
      </w:r>
      <w:r w:rsidR="00B96627">
        <w:rPr>
          <w:sz w:val="24"/>
          <w:szCs w:val="24"/>
        </w:rPr>
        <w:t>–</w:t>
      </w:r>
      <w:r w:rsidR="00200CC4">
        <w:rPr>
          <w:sz w:val="24"/>
          <w:szCs w:val="24"/>
        </w:rPr>
        <w:t xml:space="preserve"> </w:t>
      </w:r>
      <w:r w:rsidR="00B96627">
        <w:rPr>
          <w:sz w:val="24"/>
          <w:szCs w:val="24"/>
        </w:rPr>
        <w:t>«</w:t>
      </w:r>
      <w:r w:rsidRPr="005E6FAF">
        <w:rPr>
          <w:rFonts w:cs="Times New Roman"/>
          <w:sz w:val="24"/>
          <w:szCs w:val="24"/>
          <w:lang w:eastAsia="ru-RU"/>
        </w:rPr>
        <w:t>Работа с молодёжью,</w:t>
      </w:r>
      <w:r w:rsidR="00200CC4">
        <w:rPr>
          <w:rFonts w:cs="Times New Roman"/>
          <w:sz w:val="24"/>
          <w:szCs w:val="24"/>
          <w:lang w:eastAsia="ru-RU"/>
        </w:rPr>
        <w:t xml:space="preserve"> </w:t>
      </w:r>
      <w:r w:rsidRPr="005E6FAF">
        <w:rPr>
          <w:rFonts w:cs="Times New Roman"/>
          <w:sz w:val="24"/>
          <w:szCs w:val="24"/>
          <w:lang w:eastAsia="ru-RU"/>
        </w:rPr>
        <w:t>находящейся в социально-опасном положении</w:t>
      </w:r>
      <w:r w:rsidR="00B96627">
        <w:rPr>
          <w:rFonts w:cs="Times New Roman"/>
          <w:sz w:val="24"/>
          <w:szCs w:val="24"/>
          <w:lang w:eastAsia="ru-RU"/>
        </w:rPr>
        <w:t>»</w:t>
      </w:r>
    </w:p>
    <w:p w:rsidR="00DA1446" w:rsidRPr="00B73B55" w:rsidRDefault="00DA1446" w:rsidP="00DA1446">
      <w:pPr>
        <w:ind w:firstLine="0"/>
        <w:jc w:val="both"/>
        <w:rPr>
          <w:rFonts w:cs="Times New Roman"/>
          <w:sz w:val="24"/>
          <w:szCs w:val="24"/>
        </w:rPr>
      </w:pPr>
    </w:p>
    <w:p w:rsidR="00040B1D" w:rsidRDefault="00200CC4" w:rsidP="00200CC4">
      <w:pPr>
        <w:ind w:firstLine="0"/>
        <w:rPr>
          <w:rFonts w:cs="Times New Roman"/>
          <w:color w:val="000000" w:themeColor="text1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</w:t>
      </w:r>
      <w:r w:rsidR="00DA1446" w:rsidRPr="00ED0C8A">
        <w:rPr>
          <w:rFonts w:cs="Times New Roman"/>
          <w:sz w:val="24"/>
          <w:szCs w:val="24"/>
        </w:rPr>
        <w:t>тажировочн</w:t>
      </w:r>
      <w:r>
        <w:rPr>
          <w:rFonts w:cs="Times New Roman"/>
          <w:sz w:val="24"/>
          <w:szCs w:val="24"/>
        </w:rPr>
        <w:t>ая</w:t>
      </w:r>
      <w:proofErr w:type="spellEnd"/>
      <w:r w:rsidR="00DA1446" w:rsidRPr="00ED0C8A">
        <w:rPr>
          <w:rFonts w:cs="Times New Roman"/>
          <w:sz w:val="24"/>
          <w:szCs w:val="24"/>
        </w:rPr>
        <w:t xml:space="preserve"> площад</w:t>
      </w:r>
      <w:r>
        <w:rPr>
          <w:rFonts w:cs="Times New Roman"/>
          <w:sz w:val="24"/>
          <w:szCs w:val="24"/>
        </w:rPr>
        <w:t>ка</w:t>
      </w:r>
      <w:r w:rsidR="00DA1446" w:rsidRPr="00ED0C8A">
        <w:rPr>
          <w:rFonts w:cs="Times New Roman"/>
          <w:sz w:val="24"/>
          <w:szCs w:val="24"/>
        </w:rPr>
        <w:t xml:space="preserve"> </w:t>
      </w:r>
      <w:r w:rsidR="00040B1D" w:rsidRPr="0024576F">
        <w:rPr>
          <w:rFonts w:cs="Times New Roman"/>
          <w:color w:val="000000" w:themeColor="text1"/>
          <w:sz w:val="24"/>
          <w:szCs w:val="24"/>
        </w:rPr>
        <w:t xml:space="preserve">«Организационно-методические аспекты </w:t>
      </w:r>
      <w:r w:rsidR="00040B1D">
        <w:rPr>
          <w:rFonts w:cs="Times New Roman"/>
          <w:color w:val="000000" w:themeColor="text1"/>
          <w:sz w:val="24"/>
          <w:szCs w:val="24"/>
        </w:rPr>
        <w:t>педагогического руководства исследовательской и проектной деятельностью школьников»</w:t>
      </w:r>
      <w:r>
        <w:rPr>
          <w:rFonts w:cs="Times New Roman"/>
          <w:color w:val="000000" w:themeColor="text1"/>
          <w:sz w:val="24"/>
          <w:szCs w:val="24"/>
        </w:rPr>
        <w:t xml:space="preserve"> обучение 18 педагогов (10 – Центр «Созвездие» (в т.ч. совместители на базе МДОУ), 8 – школы)</w:t>
      </w:r>
    </w:p>
    <w:p w:rsidR="00200CC4" w:rsidRDefault="00200CC4" w:rsidP="00200CC4">
      <w:pPr>
        <w:ind w:firstLine="0"/>
        <w:rPr>
          <w:rFonts w:cs="Times New Roman"/>
          <w:color w:val="000000" w:themeColor="text1"/>
          <w:sz w:val="24"/>
          <w:szCs w:val="24"/>
        </w:rPr>
      </w:pPr>
    </w:p>
    <w:p w:rsidR="00200CC4" w:rsidRP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 xml:space="preserve">Проведён выборочный аудит ДООП учреждений района, осуществляющих </w:t>
      </w:r>
      <w:proofErr w:type="gramStart"/>
      <w:r w:rsidRPr="00200CC4">
        <w:rPr>
          <w:rFonts w:cs="Times New Roman"/>
          <w:sz w:val="24"/>
          <w:szCs w:val="24"/>
        </w:rPr>
        <w:t>обучение по</w:t>
      </w:r>
      <w:proofErr w:type="gramEnd"/>
      <w:r w:rsidRPr="00200CC4">
        <w:rPr>
          <w:rFonts w:cs="Times New Roman"/>
          <w:sz w:val="24"/>
          <w:szCs w:val="24"/>
        </w:rPr>
        <w:t xml:space="preserve"> дополнительным программам: </w:t>
      </w:r>
    </w:p>
    <w:p w:rsidR="00200CC4" w:rsidRP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>- МОУ лицей №1;</w:t>
      </w:r>
    </w:p>
    <w:p w:rsidR="00200CC4" w:rsidRP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>- МОУ СШ №3;</w:t>
      </w:r>
    </w:p>
    <w:p w:rsidR="00200CC4" w:rsidRP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>- МОУ СШ №4</w:t>
      </w:r>
    </w:p>
    <w:p w:rsidR="00200CC4" w:rsidRP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>- МОУ СШ №6;</w:t>
      </w:r>
    </w:p>
    <w:p w:rsidR="00200CC4" w:rsidRP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 xml:space="preserve">- МОУ </w:t>
      </w:r>
      <w:proofErr w:type="spellStart"/>
      <w:r w:rsidRPr="00200CC4">
        <w:rPr>
          <w:rFonts w:cs="Times New Roman"/>
          <w:sz w:val="24"/>
          <w:szCs w:val="24"/>
        </w:rPr>
        <w:t>Емишевская</w:t>
      </w:r>
      <w:proofErr w:type="spellEnd"/>
      <w:r w:rsidRPr="00200CC4">
        <w:rPr>
          <w:rFonts w:cs="Times New Roman"/>
          <w:sz w:val="24"/>
          <w:szCs w:val="24"/>
        </w:rPr>
        <w:t xml:space="preserve"> ОШ ТМР;</w:t>
      </w:r>
    </w:p>
    <w:p w:rsidR="00200CC4" w:rsidRP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>- МОУ Константиновская СШ;</w:t>
      </w:r>
    </w:p>
    <w:p w:rsidR="00200CC4" w:rsidRP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>- МОУ Левобережная школа города Тутаева;</w:t>
      </w:r>
    </w:p>
    <w:p w:rsidR="00200CC4" w:rsidRP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 xml:space="preserve">- МОУ </w:t>
      </w:r>
      <w:proofErr w:type="spellStart"/>
      <w:r w:rsidRPr="00200CC4">
        <w:rPr>
          <w:rFonts w:cs="Times New Roman"/>
          <w:sz w:val="24"/>
          <w:szCs w:val="24"/>
        </w:rPr>
        <w:t>Фоминская</w:t>
      </w:r>
      <w:proofErr w:type="spellEnd"/>
      <w:r w:rsidRPr="00200CC4">
        <w:rPr>
          <w:rFonts w:cs="Times New Roman"/>
          <w:sz w:val="24"/>
          <w:szCs w:val="24"/>
        </w:rPr>
        <w:t xml:space="preserve"> СШ;</w:t>
      </w:r>
    </w:p>
    <w:p w:rsidR="00200CC4" w:rsidRDefault="00200CC4" w:rsidP="00200C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00CC4">
        <w:rPr>
          <w:rFonts w:cs="Times New Roman"/>
          <w:sz w:val="24"/>
          <w:szCs w:val="24"/>
        </w:rPr>
        <w:t xml:space="preserve">- МОУ </w:t>
      </w:r>
      <w:proofErr w:type="spellStart"/>
      <w:r w:rsidRPr="00200CC4">
        <w:rPr>
          <w:rFonts w:cs="Times New Roman"/>
          <w:sz w:val="24"/>
          <w:szCs w:val="24"/>
        </w:rPr>
        <w:t>Чебаковская</w:t>
      </w:r>
      <w:proofErr w:type="spellEnd"/>
      <w:r w:rsidRPr="00200CC4">
        <w:rPr>
          <w:rFonts w:cs="Times New Roman"/>
          <w:sz w:val="24"/>
          <w:szCs w:val="24"/>
        </w:rPr>
        <w:t xml:space="preserve"> СШ.</w:t>
      </w:r>
    </w:p>
    <w:p w:rsidR="00200CC4" w:rsidRDefault="00200CC4" w:rsidP="0006351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По результатам аудита выявлены следующие замечания:</w:t>
      </w:r>
    </w:p>
    <w:p w:rsidR="00200CC4" w:rsidRPr="00200CC4" w:rsidRDefault="00200CC4" w:rsidP="0006351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00CC4">
        <w:rPr>
          <w:color w:val="000000"/>
        </w:rPr>
        <w:t xml:space="preserve">- структура представленных программ не совсем соответствует рекомендованной </w:t>
      </w:r>
      <w:r w:rsidR="00063511">
        <w:rPr>
          <w:color w:val="000000"/>
        </w:rPr>
        <w:t>структуре, предъявляемой к ДООП, в т.ч. отсутствует раздел «Мониторинг образовательных результатов»</w:t>
      </w:r>
      <w:r w:rsidRPr="00200CC4">
        <w:rPr>
          <w:color w:val="000000"/>
        </w:rPr>
        <w:t xml:space="preserve"> </w:t>
      </w:r>
    </w:p>
    <w:p w:rsidR="00200CC4" w:rsidRPr="00200CC4" w:rsidRDefault="00200CC4" w:rsidP="0006351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00CC4">
        <w:rPr>
          <w:color w:val="000000"/>
        </w:rPr>
        <w:t xml:space="preserve">- оформление текста программ не соответствует общепринятым требованиям (разный шрифт, разные поля, межстрочные интервалы, программы не форматированы и др.) </w:t>
      </w:r>
    </w:p>
    <w:p w:rsidR="00200CC4" w:rsidRPr="00063511" w:rsidRDefault="00200CC4" w:rsidP="0006351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00CC4">
        <w:rPr>
          <w:color w:val="000000"/>
        </w:rPr>
        <w:t>- список информационных источников необходимо составить с учётом требований ГОСТ 7.1-2003 «Библиографическая запись. Библиографическое описание. Общие требования и правила составления», список должен подразделяться на разные категории участ</w:t>
      </w:r>
      <w:r w:rsidR="00063511">
        <w:rPr>
          <w:color w:val="000000"/>
        </w:rPr>
        <w:t>ников образовательного процесса.</w:t>
      </w:r>
    </w:p>
    <w:p w:rsidR="00200CC4" w:rsidRPr="00200CC4" w:rsidRDefault="00200CC4" w:rsidP="00200CC4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200CC4" w:rsidRDefault="00063511" w:rsidP="00200CC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="00D67329">
        <w:rPr>
          <w:rFonts w:cs="Times New Roman"/>
          <w:sz w:val="24"/>
          <w:szCs w:val="24"/>
        </w:rPr>
        <w:t xml:space="preserve">районном </w:t>
      </w:r>
      <w:r>
        <w:rPr>
          <w:rFonts w:cs="Times New Roman"/>
          <w:sz w:val="24"/>
          <w:szCs w:val="24"/>
        </w:rPr>
        <w:t xml:space="preserve">конкурсе методических материалов приняли участие 39 </w:t>
      </w:r>
      <w:r w:rsidR="00D67329">
        <w:rPr>
          <w:rFonts w:cs="Times New Roman"/>
          <w:sz w:val="24"/>
          <w:szCs w:val="24"/>
        </w:rPr>
        <w:t>педагогических работников дополнительного образования</w:t>
      </w:r>
      <w:r>
        <w:rPr>
          <w:rFonts w:cs="Times New Roman"/>
          <w:sz w:val="24"/>
          <w:szCs w:val="24"/>
        </w:rPr>
        <w:t xml:space="preserve"> из 9 образовательных учреждений.</w:t>
      </w:r>
    </w:p>
    <w:p w:rsidR="00D67329" w:rsidRDefault="00D67329" w:rsidP="00200CC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 районных педагогических </w:t>
      </w:r>
      <w:proofErr w:type="gramStart"/>
      <w:r>
        <w:rPr>
          <w:rFonts w:cs="Times New Roman"/>
          <w:sz w:val="24"/>
          <w:szCs w:val="24"/>
        </w:rPr>
        <w:t>чтениях</w:t>
      </w:r>
      <w:proofErr w:type="gramEnd"/>
      <w:r>
        <w:rPr>
          <w:rFonts w:cs="Times New Roman"/>
          <w:sz w:val="24"/>
          <w:szCs w:val="24"/>
        </w:rPr>
        <w:t xml:space="preserve"> «От идей к инновациям» приняли участие 45 педагогических работников дополнительного образования из 5 ОУ.</w:t>
      </w:r>
    </w:p>
    <w:p w:rsidR="00063511" w:rsidRPr="00200CC4" w:rsidRDefault="00063511" w:rsidP="00200CC4">
      <w:pPr>
        <w:ind w:firstLine="0"/>
        <w:rPr>
          <w:rFonts w:cs="Times New Roman"/>
          <w:sz w:val="24"/>
          <w:szCs w:val="24"/>
        </w:rPr>
      </w:pPr>
    </w:p>
    <w:p w:rsidR="00DA1446" w:rsidRDefault="00DA1446" w:rsidP="00DA1446">
      <w:pPr>
        <w:ind w:firstLine="0"/>
        <w:jc w:val="both"/>
        <w:rPr>
          <w:sz w:val="24"/>
          <w:szCs w:val="24"/>
        </w:rPr>
      </w:pPr>
    </w:p>
    <w:p w:rsidR="00DA1446" w:rsidRPr="00D67329" w:rsidRDefault="00DA1446" w:rsidP="00DA1446">
      <w:pPr>
        <w:ind w:firstLine="0"/>
        <w:jc w:val="both"/>
        <w:rPr>
          <w:rFonts w:cs="Times New Roman"/>
          <w:b/>
          <w:sz w:val="24"/>
          <w:szCs w:val="24"/>
        </w:rPr>
      </w:pPr>
      <w:r w:rsidRPr="00D67329">
        <w:rPr>
          <w:rFonts w:cs="Times New Roman"/>
          <w:b/>
          <w:sz w:val="24"/>
          <w:szCs w:val="24"/>
        </w:rPr>
        <w:t>Реализация услуг для родителей</w:t>
      </w:r>
    </w:p>
    <w:p w:rsidR="00D640C4" w:rsidRPr="00D67329" w:rsidRDefault="00D67329">
      <w:pPr>
        <w:rPr>
          <w:rFonts w:cs="Times New Roman"/>
          <w:sz w:val="24"/>
          <w:szCs w:val="24"/>
        </w:rPr>
      </w:pPr>
    </w:p>
    <w:p w:rsidR="00DE6F5D" w:rsidRPr="00D67329" w:rsidRDefault="00DE6F5D" w:rsidP="00DE6F5D">
      <w:pPr>
        <w:rPr>
          <w:rFonts w:cs="Times New Roman"/>
          <w:sz w:val="24"/>
          <w:szCs w:val="24"/>
        </w:rPr>
      </w:pPr>
      <w:r w:rsidRPr="00D67329">
        <w:rPr>
          <w:rFonts w:cs="Times New Roman"/>
          <w:sz w:val="24"/>
          <w:szCs w:val="24"/>
        </w:rPr>
        <w:t>Проведено консультаций для родителей –158</w:t>
      </w:r>
    </w:p>
    <w:p w:rsidR="00DE6F5D" w:rsidRPr="00D67329" w:rsidRDefault="00DE6F5D" w:rsidP="00DE6F5D">
      <w:pPr>
        <w:rPr>
          <w:rFonts w:cs="Times New Roman"/>
          <w:sz w:val="24"/>
          <w:szCs w:val="24"/>
          <w:highlight w:val="yellow"/>
        </w:rPr>
      </w:pPr>
    </w:p>
    <w:p w:rsidR="00D67329" w:rsidRDefault="00D67329" w:rsidP="00D6732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рамках психологической гостиной проведено:</w:t>
      </w:r>
    </w:p>
    <w:p w:rsidR="00D67329" w:rsidRPr="00D67329" w:rsidRDefault="00D67329" w:rsidP="00D67329">
      <w:pPr>
        <w:jc w:val="both"/>
        <w:rPr>
          <w:rFonts w:cs="Times New Roman"/>
          <w:sz w:val="24"/>
          <w:szCs w:val="24"/>
        </w:rPr>
      </w:pPr>
      <w:r w:rsidRPr="00D67329">
        <w:rPr>
          <w:rFonts w:cs="Times New Roman"/>
          <w:sz w:val="24"/>
          <w:szCs w:val="24"/>
        </w:rPr>
        <w:t xml:space="preserve">19.02.19 - Семинар-практикум «Стиль семейного воспитания и его влияние на развитие личности ребенка» </w:t>
      </w:r>
    </w:p>
    <w:p w:rsidR="00D67329" w:rsidRPr="00D67329" w:rsidRDefault="00D67329" w:rsidP="00D67329">
      <w:pPr>
        <w:jc w:val="both"/>
        <w:rPr>
          <w:rFonts w:cs="Times New Roman"/>
          <w:sz w:val="24"/>
          <w:szCs w:val="24"/>
        </w:rPr>
      </w:pPr>
      <w:r w:rsidRPr="00D67329">
        <w:rPr>
          <w:rFonts w:cs="Times New Roman"/>
          <w:sz w:val="24"/>
          <w:szCs w:val="24"/>
        </w:rPr>
        <w:t xml:space="preserve">19.03.19 - Семинар-практикум «Конструктивное решение конфликтных ситуаций между родителями и детьми» </w:t>
      </w:r>
    </w:p>
    <w:p w:rsidR="00D67329" w:rsidRPr="00D67329" w:rsidRDefault="00D67329" w:rsidP="00D67329">
      <w:pPr>
        <w:jc w:val="both"/>
        <w:rPr>
          <w:rFonts w:cs="Times New Roman"/>
          <w:sz w:val="24"/>
          <w:szCs w:val="24"/>
        </w:rPr>
      </w:pPr>
      <w:r w:rsidRPr="00D67329">
        <w:rPr>
          <w:rFonts w:cs="Times New Roman"/>
          <w:sz w:val="24"/>
          <w:szCs w:val="24"/>
        </w:rPr>
        <w:t xml:space="preserve">21.05.19 - </w:t>
      </w:r>
      <w:proofErr w:type="spellStart"/>
      <w:r w:rsidRPr="00D67329">
        <w:rPr>
          <w:rFonts w:cs="Times New Roman"/>
          <w:sz w:val="24"/>
          <w:szCs w:val="24"/>
        </w:rPr>
        <w:t>Тренинговое</w:t>
      </w:r>
      <w:proofErr w:type="spellEnd"/>
      <w:r w:rsidRPr="00D67329">
        <w:rPr>
          <w:rFonts w:cs="Times New Roman"/>
          <w:sz w:val="24"/>
          <w:szCs w:val="24"/>
        </w:rPr>
        <w:t xml:space="preserve"> занятие «Тропой родительской любви»</w:t>
      </w:r>
    </w:p>
    <w:p w:rsidR="00D67329" w:rsidRPr="00D67329" w:rsidRDefault="00D67329" w:rsidP="00D67329">
      <w:pPr>
        <w:jc w:val="both"/>
        <w:rPr>
          <w:rFonts w:cs="Times New Roman"/>
          <w:sz w:val="24"/>
          <w:szCs w:val="24"/>
        </w:rPr>
      </w:pPr>
      <w:r w:rsidRPr="00D67329">
        <w:rPr>
          <w:rFonts w:cs="Times New Roman"/>
          <w:sz w:val="24"/>
          <w:szCs w:val="24"/>
        </w:rPr>
        <w:t xml:space="preserve">03.12.2019 - Тренинг «На пути к пониманию своего ребенка» </w:t>
      </w:r>
    </w:p>
    <w:p w:rsidR="00DE6F5D" w:rsidRPr="000877F1" w:rsidRDefault="00DE6F5D" w:rsidP="00DE6F5D">
      <w:pPr>
        <w:rPr>
          <w:rFonts w:ascii="Times" w:hAnsi="Times"/>
          <w:highlight w:val="yellow"/>
        </w:rPr>
      </w:pPr>
    </w:p>
    <w:p w:rsidR="00DE6F5D" w:rsidRPr="000877F1" w:rsidRDefault="00DE6F5D" w:rsidP="00DE6F5D">
      <w:pPr>
        <w:rPr>
          <w:rFonts w:ascii="Times" w:hAnsi="Times"/>
          <w:highlight w:val="yellow"/>
        </w:rPr>
      </w:pPr>
    </w:p>
    <w:p w:rsidR="00DE6F5D" w:rsidRPr="000877F1" w:rsidRDefault="00DE6F5D" w:rsidP="00DE6F5D">
      <w:pPr>
        <w:jc w:val="both"/>
        <w:rPr>
          <w:rFonts w:ascii="Times" w:hAnsi="Times"/>
          <w:highlight w:val="yellow"/>
        </w:rPr>
      </w:pPr>
    </w:p>
    <w:p w:rsidR="00DE6F5D" w:rsidRDefault="00DE6F5D"/>
    <w:sectPr w:rsidR="00DE6F5D" w:rsidSect="00501D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877"/>
    <w:multiLevelType w:val="hybridMultilevel"/>
    <w:tmpl w:val="69AE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97920"/>
    <w:multiLevelType w:val="hybridMultilevel"/>
    <w:tmpl w:val="8CA4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1446"/>
    <w:rsid w:val="00040B1D"/>
    <w:rsid w:val="00063511"/>
    <w:rsid w:val="00175C9B"/>
    <w:rsid w:val="00192A13"/>
    <w:rsid w:val="00200CC4"/>
    <w:rsid w:val="002658C7"/>
    <w:rsid w:val="00277C0C"/>
    <w:rsid w:val="00293B5E"/>
    <w:rsid w:val="002C398E"/>
    <w:rsid w:val="00342130"/>
    <w:rsid w:val="00445303"/>
    <w:rsid w:val="004D7145"/>
    <w:rsid w:val="004E5234"/>
    <w:rsid w:val="00501D19"/>
    <w:rsid w:val="00520520"/>
    <w:rsid w:val="00540851"/>
    <w:rsid w:val="00563255"/>
    <w:rsid w:val="005E6FAF"/>
    <w:rsid w:val="005F1004"/>
    <w:rsid w:val="006778C9"/>
    <w:rsid w:val="0068266F"/>
    <w:rsid w:val="006B6FEF"/>
    <w:rsid w:val="007273AD"/>
    <w:rsid w:val="00795F51"/>
    <w:rsid w:val="00864CB8"/>
    <w:rsid w:val="008A6675"/>
    <w:rsid w:val="008D40D8"/>
    <w:rsid w:val="008F7328"/>
    <w:rsid w:val="00A3586F"/>
    <w:rsid w:val="00A371E2"/>
    <w:rsid w:val="00A6255E"/>
    <w:rsid w:val="00AA1527"/>
    <w:rsid w:val="00B96627"/>
    <w:rsid w:val="00D6009B"/>
    <w:rsid w:val="00D67329"/>
    <w:rsid w:val="00DA1446"/>
    <w:rsid w:val="00DA5ED4"/>
    <w:rsid w:val="00DE6F5D"/>
    <w:rsid w:val="00E53FB1"/>
    <w:rsid w:val="00F549F8"/>
    <w:rsid w:val="00F9536A"/>
    <w:rsid w:val="00F9755E"/>
    <w:rsid w:val="00FF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46"/>
    <w:pPr>
      <w:ind w:firstLine="709"/>
    </w:pPr>
    <w:rPr>
      <w:rFonts w:ascii="Times New Roman" w:eastAsia="Times New Roman" w:hAnsi="Times New Roman" w:cs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2130"/>
    <w:pPr>
      <w:keepNext/>
      <w:keepLines/>
      <w:spacing w:before="480" w:line="276" w:lineRule="auto"/>
      <w:ind w:firstLine="0"/>
      <w:outlineLvl w:val="0"/>
    </w:pPr>
    <w:rPr>
      <w:rFonts w:ascii="Cambria" w:hAnsi="Cambria" w:cs="Times New Roman"/>
      <w:b/>
      <w:bCs/>
      <w:color w:val="365F91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130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4">
    <w:name w:val="Normal (Web)"/>
    <w:basedOn w:val="a"/>
    <w:uiPriority w:val="99"/>
    <w:semiHidden/>
    <w:unhideWhenUsed/>
    <w:rsid w:val="00200CC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clientname</cp:lastModifiedBy>
  <cp:revision>32</cp:revision>
  <cp:lastPrinted>2020-07-18T14:02:00Z</cp:lastPrinted>
  <dcterms:created xsi:type="dcterms:W3CDTF">2020-07-16T06:37:00Z</dcterms:created>
  <dcterms:modified xsi:type="dcterms:W3CDTF">2020-07-18T14:03:00Z</dcterms:modified>
</cp:coreProperties>
</file>